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D7117" w14:textId="77777777" w:rsidR="00244DEC" w:rsidRPr="00244DEC" w:rsidRDefault="009238B8">
      <w:pPr>
        <w:shd w:val="clear" w:color="auto" w:fill="FFFFFF"/>
        <w:spacing w:before="88" w:line="264" w:lineRule="auto"/>
        <w:jc w:val="both"/>
        <w:rPr>
          <w:rFonts w:ascii="Arial" w:hAnsi="Arial"/>
          <w:b/>
          <w:sz w:val="24"/>
          <w:szCs w:val="24"/>
          <w:lang w:val="de-CH" w:eastAsia="en-US"/>
        </w:rPr>
      </w:pPr>
      <w:bookmarkStart w:id="0" w:name="_GoBack"/>
      <w:bookmarkEnd w:id="0"/>
      <w:r w:rsidRPr="00244DEC">
        <w:rPr>
          <w:rFonts w:ascii="Arial" w:hAnsi="Arial"/>
          <w:b/>
          <w:sz w:val="24"/>
          <w:szCs w:val="24"/>
          <w:lang w:val="de-CH" w:eastAsia="en-US"/>
        </w:rPr>
        <w:t>Preisinformation für Notariatsdienstleistungen</w:t>
      </w:r>
    </w:p>
    <w:p w14:paraId="55665683" w14:textId="5EA426B1" w:rsidR="00C27A94" w:rsidRDefault="00244DEC">
      <w:pPr>
        <w:shd w:val="clear" w:color="auto" w:fill="FFFFFF"/>
        <w:spacing w:before="88" w:line="264" w:lineRule="auto"/>
        <w:jc w:val="both"/>
        <w:rPr>
          <w:rFonts w:ascii="Arial" w:hAnsi="Arial"/>
          <w:b/>
          <w:sz w:val="22"/>
          <w:szCs w:val="22"/>
          <w:lang w:val="de-CH" w:eastAsia="en-US"/>
        </w:rPr>
      </w:pPr>
      <w:r>
        <w:rPr>
          <w:rFonts w:ascii="Arial" w:hAnsi="Arial"/>
          <w:b/>
          <w:sz w:val="22"/>
          <w:szCs w:val="22"/>
          <w:lang w:val="de-CH" w:eastAsia="en-US"/>
        </w:rPr>
        <w:t>(</w:t>
      </w:r>
      <w:r w:rsidR="00C27A94">
        <w:rPr>
          <w:rFonts w:ascii="Arial" w:hAnsi="Arial"/>
          <w:b/>
          <w:sz w:val="22"/>
          <w:szCs w:val="22"/>
          <w:lang w:val="de-CH" w:eastAsia="en-US"/>
        </w:rPr>
        <w:t>Dr. Roman Schnyder</w:t>
      </w:r>
      <w:r>
        <w:rPr>
          <w:rFonts w:ascii="Arial" w:hAnsi="Arial"/>
          <w:b/>
          <w:sz w:val="22"/>
          <w:szCs w:val="22"/>
          <w:lang w:val="de-CH" w:eastAsia="en-US"/>
        </w:rPr>
        <w:t>, Advokat und Notar)</w:t>
      </w:r>
    </w:p>
    <w:p w14:paraId="2A154099" w14:textId="77777777" w:rsidR="00800886" w:rsidRDefault="00800886">
      <w:pPr>
        <w:shd w:val="clear" w:color="auto" w:fill="FFFFFF"/>
        <w:spacing w:before="88" w:line="280" w:lineRule="atLeast"/>
        <w:jc w:val="both"/>
        <w:rPr>
          <w:rFonts w:ascii="Arial" w:hAnsi="Arial"/>
          <w:b/>
          <w:bCs/>
          <w:spacing w:val="-11"/>
          <w:lang w:val="de-CH" w:eastAsia="en-US"/>
        </w:rPr>
      </w:pPr>
    </w:p>
    <w:p w14:paraId="0C5BF1C5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368"/>
        </w:tabs>
        <w:spacing w:line="264" w:lineRule="auto"/>
        <w:contextualSpacing w:val="0"/>
        <w:jc w:val="both"/>
        <w:rPr>
          <w:rFonts w:ascii="Arial" w:hAnsi="Arial"/>
          <w:b/>
          <w:lang w:val="de-CH"/>
        </w:rPr>
      </w:pPr>
      <w:r>
        <w:rPr>
          <w:rFonts w:ascii="Arial" w:hAnsi="Arial"/>
          <w:b/>
          <w:bCs/>
          <w:spacing w:val="-2"/>
          <w:lang w:val="de-CH" w:eastAsia="en-US"/>
        </w:rPr>
        <w:t>Stiftung:</w:t>
      </w:r>
    </w:p>
    <w:p w14:paraId="3E56D148" w14:textId="77777777" w:rsidR="00800886" w:rsidRDefault="009238B8">
      <w:pPr>
        <w:shd w:val="clear" w:color="auto" w:fill="FFFFFF"/>
        <w:tabs>
          <w:tab w:val="right" w:pos="9072"/>
        </w:tabs>
        <w:spacing w:line="264" w:lineRule="auto"/>
        <w:ind w:left="360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Errichtung durch lebzeitiges Geschäft und Änderung: </w:t>
      </w:r>
      <w:r>
        <w:rPr>
          <w:rFonts w:ascii="Arial" w:hAnsi="Arial"/>
          <w:lang w:val="de-CH"/>
        </w:rPr>
        <w:tab/>
        <w:t>Fr. 432.- bis Fr. 2'160.-</w:t>
      </w:r>
    </w:p>
    <w:p w14:paraId="23A79245" w14:textId="77777777" w:rsidR="00800886" w:rsidRDefault="009238B8">
      <w:pPr>
        <w:shd w:val="clear" w:color="auto" w:fill="FFFFFF"/>
        <w:spacing w:line="264" w:lineRule="auto"/>
        <w:ind w:left="360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bei Errichtung vom Mehrbetrag über Fr. 500'000.- </w:t>
      </w:r>
    </w:p>
    <w:p w14:paraId="6EA3361C" w14:textId="77777777" w:rsidR="00800886" w:rsidRDefault="009238B8">
      <w:pPr>
        <w:shd w:val="clear" w:color="auto" w:fill="FFFFFF"/>
        <w:spacing w:line="264" w:lineRule="auto"/>
        <w:ind w:left="360"/>
        <w:jc w:val="both"/>
        <w:rPr>
          <w:rFonts w:ascii="Arial" w:hAnsi="Arial"/>
          <w:b/>
          <w:lang w:val="de-CH"/>
        </w:rPr>
      </w:pPr>
      <w:r>
        <w:rPr>
          <w:rFonts w:ascii="Arial" w:hAnsi="Arial"/>
          <w:lang w:val="de-CH"/>
        </w:rPr>
        <w:t xml:space="preserve">zusätzlich 0,15% </w:t>
      </w:r>
      <w:r>
        <w:rPr>
          <w:rFonts w:ascii="Arial" w:hAnsi="Arial"/>
          <w:color w:val="000000" w:themeColor="text1"/>
          <w:lang w:val="de-CH"/>
        </w:rPr>
        <w:t>zuzgl. MWST</w:t>
      </w:r>
    </w:p>
    <w:p w14:paraId="065FB03C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368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 w:eastAsia="en-US"/>
        </w:rPr>
        <w:t xml:space="preserve">Ehe- und </w:t>
      </w:r>
      <w:r>
        <w:rPr>
          <w:rFonts w:ascii="Arial" w:hAnsi="Arial"/>
          <w:b/>
          <w:lang w:val="de-CH" w:eastAsia="en-US"/>
        </w:rPr>
        <w:t>Vermögensvertrag:</w:t>
      </w:r>
      <w:r>
        <w:rPr>
          <w:rFonts w:ascii="Arial" w:hAnsi="Arial"/>
          <w:b/>
          <w:lang w:val="de-CH" w:eastAsia="en-US"/>
        </w:rPr>
        <w:br/>
      </w:r>
      <w:r>
        <w:rPr>
          <w:rFonts w:ascii="Arial" w:hAnsi="Arial"/>
          <w:lang w:val="de-CH" w:eastAsia="en-US"/>
        </w:rPr>
        <w:t xml:space="preserve">Abschluss und Abänderung: </w:t>
      </w:r>
      <w:r>
        <w:rPr>
          <w:rFonts w:ascii="Arial" w:hAnsi="Arial"/>
          <w:lang w:val="de-CH" w:eastAsia="en-US"/>
        </w:rPr>
        <w:tab/>
      </w:r>
      <w:r>
        <w:rPr>
          <w:rFonts w:ascii="Arial" w:hAnsi="Arial"/>
          <w:lang w:val="de-CH"/>
        </w:rPr>
        <w:t>Fr. 432.- bis Fr. 2'160.-</w:t>
      </w:r>
      <w:r>
        <w:rPr>
          <w:rFonts w:ascii="Arial" w:hAnsi="Arial"/>
          <w:lang w:val="de-CH" w:eastAsia="en-US"/>
        </w:rPr>
        <w:br/>
        <w:t xml:space="preserve">Aufhebung: </w:t>
      </w:r>
      <w:r>
        <w:rPr>
          <w:rFonts w:ascii="Arial" w:hAnsi="Arial"/>
          <w:lang w:val="de-CH" w:eastAsia="en-US"/>
        </w:rPr>
        <w:tab/>
      </w:r>
      <w:r>
        <w:rPr>
          <w:rFonts w:ascii="Arial" w:hAnsi="Arial"/>
          <w:lang w:val="de-CH"/>
        </w:rPr>
        <w:t>Fr. 432.- bis Fr. 1'080.-</w:t>
      </w:r>
    </w:p>
    <w:p w14:paraId="1FF89C2E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368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 w:eastAsia="en-US"/>
        </w:rPr>
        <w:t>Inventar über Vermögenswerte von Ehegatten:</w:t>
      </w:r>
      <w:r>
        <w:rPr>
          <w:rFonts w:ascii="Arial" w:hAnsi="Arial"/>
          <w:b/>
          <w:bCs/>
          <w:lang w:val="de-CH" w:eastAsia="en-US"/>
        </w:rPr>
        <w:br/>
      </w:r>
      <w:r>
        <w:rPr>
          <w:rFonts w:ascii="Arial" w:hAnsi="Arial"/>
          <w:lang w:val="de-CH" w:eastAsia="en-US"/>
        </w:rPr>
        <w:t xml:space="preserve">Vom Wert der inventarisierten Fahrnis und Guthaben </w:t>
      </w:r>
      <w:r>
        <w:rPr>
          <w:rFonts w:ascii="Arial" w:hAnsi="Arial"/>
          <w:lang w:val="de-CH"/>
        </w:rPr>
        <w:t xml:space="preserve">bis Fr. 100'000.- 0,5% </w:t>
      </w:r>
      <w:r>
        <w:rPr>
          <w:rFonts w:ascii="Arial" w:hAnsi="Arial"/>
          <w:color w:val="000000" w:themeColor="text1"/>
          <w:lang w:val="de-CH"/>
        </w:rPr>
        <w:t>zuzgl. MWST</w:t>
      </w:r>
    </w:p>
    <w:p w14:paraId="1F8C54E6" w14:textId="77777777" w:rsidR="00800886" w:rsidRDefault="009238B8">
      <w:pPr>
        <w:shd w:val="clear" w:color="auto" w:fill="FFFFFF"/>
        <w:spacing w:line="264" w:lineRule="auto"/>
        <w:ind w:left="357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vom Mehrbetrag 0,25% </w:t>
      </w:r>
      <w:r>
        <w:rPr>
          <w:rFonts w:ascii="Arial" w:hAnsi="Arial"/>
          <w:color w:val="000000" w:themeColor="text1"/>
          <w:lang w:val="de-CH"/>
        </w:rPr>
        <w:t>zuzgl. MWST</w:t>
      </w:r>
    </w:p>
    <w:p w14:paraId="65A1BA45" w14:textId="77777777" w:rsidR="00800886" w:rsidRDefault="009238B8">
      <w:pPr>
        <w:shd w:val="clear" w:color="auto" w:fill="FFFFFF"/>
        <w:spacing w:line="264" w:lineRule="auto"/>
        <w:ind w:left="357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vom Wert der inventarisierten Liegenschaft 0,1% </w:t>
      </w:r>
      <w:r>
        <w:rPr>
          <w:rFonts w:ascii="Arial" w:hAnsi="Arial"/>
          <w:color w:val="000000" w:themeColor="text1"/>
          <w:lang w:val="de-CH"/>
        </w:rPr>
        <w:t>zuzgl. MWST</w:t>
      </w:r>
      <w:r>
        <w:rPr>
          <w:rFonts w:ascii="Arial" w:hAnsi="Arial"/>
          <w:lang w:val="de-CH"/>
        </w:rPr>
        <w:t xml:space="preserve">, mindestens jedoch Fr. 216.- </w:t>
      </w:r>
    </w:p>
    <w:p w14:paraId="0873C42F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368"/>
          <w:tab w:val="right" w:pos="9072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 w:eastAsia="en-US"/>
        </w:rPr>
        <w:t>Gemeinderschaftsvertrag</w:t>
      </w:r>
      <w:r>
        <w:rPr>
          <w:rFonts w:ascii="Arial" w:hAnsi="Arial"/>
          <w:lang w:val="de-CH" w:eastAsia="en-US"/>
        </w:rPr>
        <w:t>:</w:t>
      </w:r>
      <w:r>
        <w:rPr>
          <w:rFonts w:ascii="Arial" w:hAnsi="Arial"/>
          <w:lang w:val="de-CH" w:eastAsia="en-US"/>
        </w:rPr>
        <w:br/>
        <w:t>Abschluss und Änderung:</w:t>
      </w:r>
      <w:r>
        <w:rPr>
          <w:rFonts w:ascii="Arial" w:hAnsi="Arial"/>
          <w:lang w:val="de-CH" w:eastAsia="en-US"/>
        </w:rPr>
        <w:tab/>
      </w:r>
      <w:r>
        <w:rPr>
          <w:rFonts w:ascii="Arial" w:hAnsi="Arial"/>
          <w:lang w:val="de-CH"/>
        </w:rPr>
        <w:t>Fr. 432.- bis Fr. 2'160.-</w:t>
      </w:r>
      <w:r>
        <w:rPr>
          <w:rFonts w:ascii="Arial" w:hAnsi="Arial"/>
          <w:lang w:val="de-CH"/>
        </w:rPr>
        <w:br/>
        <w:t xml:space="preserve">Aufhebung: </w:t>
      </w:r>
      <w:r>
        <w:rPr>
          <w:rFonts w:ascii="Arial" w:hAnsi="Arial"/>
          <w:lang w:val="de-CH"/>
        </w:rPr>
        <w:tab/>
        <w:t>Fr. 432.- bis Fr. 1'080.-</w:t>
      </w:r>
      <w:r>
        <w:rPr>
          <w:rFonts w:ascii="Arial" w:hAnsi="Arial"/>
          <w:lang w:val="de-CH"/>
        </w:rPr>
        <w:br/>
        <w:t>Teilung nach Aufhebung:  Wie Ziff. 16.</w:t>
      </w:r>
    </w:p>
    <w:p w14:paraId="5C39EDC1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368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 w:eastAsia="en-US"/>
        </w:rPr>
        <w:t>Inventur über Mündelvermögen,</w:t>
      </w:r>
      <w:r>
        <w:rPr>
          <w:rFonts w:ascii="Arial" w:hAnsi="Arial"/>
          <w:b/>
          <w:bCs/>
          <w:spacing w:val="-1"/>
          <w:lang w:val="de-CH" w:eastAsia="en-US"/>
        </w:rPr>
        <w:br/>
      </w:r>
      <w:r>
        <w:rPr>
          <w:rFonts w:ascii="Arial" w:hAnsi="Arial"/>
          <w:lang w:val="de-CH" w:eastAsia="en-US"/>
        </w:rPr>
        <w:t>mit oder ohne Schätzung:</w:t>
      </w:r>
    </w:p>
    <w:p w14:paraId="3562E52C" w14:textId="77777777" w:rsidR="00800886" w:rsidRDefault="009238B8">
      <w:pPr>
        <w:shd w:val="clear" w:color="auto" w:fill="FFFFFF"/>
        <w:spacing w:before="8" w:line="264" w:lineRule="auto"/>
        <w:ind w:left="357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Hälfte bis ein Viertel der Taxe nach Ziff. 3, mindestens jedoch Fr. 216.- </w:t>
      </w:r>
    </w:p>
    <w:p w14:paraId="2DFE9D94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368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spacing w:val="-8"/>
          <w:lang w:val="de-CH" w:eastAsia="en-US"/>
        </w:rPr>
      </w:pPr>
      <w:r>
        <w:rPr>
          <w:rFonts w:ascii="Arial" w:hAnsi="Arial"/>
          <w:b/>
          <w:bCs/>
          <w:lang w:val="de-CH"/>
        </w:rPr>
        <w:t xml:space="preserve">Inventar bei Nacherbschaft: </w:t>
      </w:r>
      <w:r>
        <w:rPr>
          <w:rFonts w:ascii="Arial" w:hAnsi="Arial"/>
          <w:b/>
          <w:bCs/>
          <w:lang w:val="de-CH"/>
        </w:rPr>
        <w:br/>
      </w:r>
      <w:r>
        <w:rPr>
          <w:rFonts w:ascii="Arial" w:hAnsi="Arial"/>
          <w:lang w:val="de-CH"/>
        </w:rPr>
        <w:t xml:space="preserve">Wie Ziff. </w:t>
      </w:r>
      <w:r>
        <w:rPr>
          <w:rFonts w:ascii="Arial" w:hAnsi="Arial"/>
          <w:bCs/>
          <w:lang w:val="de-CH"/>
        </w:rPr>
        <w:t>3.</w:t>
      </w:r>
    </w:p>
    <w:p w14:paraId="1BF01361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368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b/>
          <w:bCs/>
          <w:spacing w:val="-5"/>
          <w:lang w:val="de-CH" w:eastAsia="en-US"/>
        </w:rPr>
      </w:pPr>
      <w:r>
        <w:rPr>
          <w:rFonts w:ascii="Arial" w:hAnsi="Arial"/>
          <w:b/>
          <w:bCs/>
          <w:lang w:val="de-CH"/>
        </w:rPr>
        <w:t xml:space="preserve">Öffentliche letztwillige Verfügung (Errichtung und Änderung): </w:t>
      </w:r>
      <w:r>
        <w:rPr>
          <w:rFonts w:ascii="Arial" w:hAnsi="Arial"/>
          <w:b/>
          <w:bCs/>
          <w:lang w:val="de-CH"/>
        </w:rPr>
        <w:br/>
      </w:r>
      <w:r>
        <w:rPr>
          <w:rFonts w:ascii="Arial" w:hAnsi="Arial"/>
          <w:lang w:val="de-CH"/>
        </w:rPr>
        <w:t>Wie Ziff. 2.</w:t>
      </w:r>
    </w:p>
    <w:p w14:paraId="64243732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368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spacing w:val="-8"/>
          <w:lang w:val="de-CH" w:eastAsia="en-US"/>
        </w:rPr>
      </w:pPr>
      <w:r>
        <w:rPr>
          <w:rFonts w:ascii="Arial" w:hAnsi="Arial"/>
          <w:b/>
          <w:bCs/>
          <w:lang w:val="de-CH"/>
        </w:rPr>
        <w:t xml:space="preserve">Erbvertrag (Errichtung und Änderung): </w:t>
      </w:r>
      <w:r>
        <w:rPr>
          <w:rFonts w:ascii="Arial" w:hAnsi="Arial"/>
          <w:b/>
          <w:bCs/>
          <w:lang w:val="de-CH"/>
        </w:rPr>
        <w:br/>
      </w:r>
      <w:r>
        <w:rPr>
          <w:rFonts w:ascii="Arial" w:hAnsi="Arial"/>
          <w:lang w:val="de-CH"/>
        </w:rPr>
        <w:t>Wie Ziff. 2.</w:t>
      </w:r>
    </w:p>
    <w:p w14:paraId="5C665387" w14:textId="77777777" w:rsidR="00800886" w:rsidRPr="00244DEC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368"/>
          <w:tab w:val="right" w:pos="9072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spacing w:val="-7"/>
          <w:lang w:val="de-CH" w:eastAsia="en-US"/>
        </w:rPr>
      </w:pPr>
      <w:r>
        <w:rPr>
          <w:rFonts w:ascii="Arial" w:hAnsi="Arial"/>
          <w:b/>
          <w:bCs/>
          <w:lang w:val="de-CH"/>
        </w:rPr>
        <w:t xml:space="preserve">Aufbewahrung </w:t>
      </w:r>
      <w:r>
        <w:rPr>
          <w:rFonts w:ascii="Arial" w:hAnsi="Arial"/>
          <w:lang w:val="de-CH"/>
        </w:rPr>
        <w:t>einer letztwilligen Verfügung oder eines Erbvertrages:</w:t>
      </w:r>
      <w:r>
        <w:rPr>
          <w:rFonts w:ascii="Arial" w:hAnsi="Arial"/>
          <w:lang w:val="de-CH"/>
        </w:rPr>
        <w:tab/>
      </w:r>
      <w:r>
        <w:rPr>
          <w:rFonts w:ascii="Arial" w:hAnsi="Arial"/>
          <w:color w:val="000000" w:themeColor="text1"/>
          <w:lang w:val="de-CH"/>
        </w:rPr>
        <w:t>Fr. 108</w:t>
      </w:r>
      <w:r w:rsidRPr="00244DEC">
        <w:rPr>
          <w:rFonts w:ascii="Arial" w:hAnsi="Arial"/>
          <w:lang w:val="de-CH"/>
        </w:rPr>
        <w:t xml:space="preserve">.- </w:t>
      </w:r>
    </w:p>
    <w:p w14:paraId="5C9F3E21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368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/>
        </w:rPr>
        <w:t xml:space="preserve">Inventar bei Vermögensübertragung </w:t>
      </w:r>
      <w:r>
        <w:rPr>
          <w:rFonts w:ascii="Arial" w:hAnsi="Arial"/>
          <w:lang w:val="de-CH"/>
        </w:rPr>
        <w:t xml:space="preserve">unter Lebenden aus Erbvertrag </w:t>
      </w:r>
      <w:r>
        <w:rPr>
          <w:rFonts w:ascii="Arial" w:hAnsi="Arial"/>
          <w:lang w:val="de-CH"/>
        </w:rPr>
        <w:br/>
        <w:t>Wie Ziff. 3.</w:t>
      </w:r>
    </w:p>
    <w:p w14:paraId="641F5AE4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368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b/>
          <w:bCs/>
          <w:spacing w:val="-2"/>
          <w:lang w:val="de-CH" w:eastAsia="en-US"/>
        </w:rPr>
      </w:pPr>
      <w:r>
        <w:rPr>
          <w:rFonts w:ascii="Arial" w:hAnsi="Arial"/>
          <w:b/>
          <w:bCs/>
          <w:spacing w:val="-2"/>
          <w:lang w:val="de-CH" w:eastAsia="en-US"/>
        </w:rPr>
        <w:t>Inventur in Todesfällen</w:t>
      </w:r>
    </w:p>
    <w:p w14:paraId="21EED40B" w14:textId="77777777" w:rsidR="00800886" w:rsidRDefault="009238B8">
      <w:pPr>
        <w:shd w:val="clear" w:color="auto" w:fill="FFFFFF"/>
        <w:tabs>
          <w:tab w:val="right" w:pos="9072"/>
        </w:tabs>
        <w:spacing w:line="264" w:lineRule="auto"/>
        <w:ind w:left="357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Für Liegenschaften, Beträge, die unter der Ausgleichspflicht stehen, und </w:t>
      </w:r>
      <w:r>
        <w:rPr>
          <w:rFonts w:ascii="Arial" w:hAnsi="Arial"/>
          <w:lang w:val="de-CH"/>
        </w:rPr>
        <w:br/>
        <w:t xml:space="preserve">Guthaben der Erblasserin oder des Erblassers an die Erben und Erbinnen </w:t>
      </w:r>
      <w:r>
        <w:rPr>
          <w:rFonts w:ascii="Arial" w:hAnsi="Arial"/>
          <w:lang w:val="de-CH"/>
        </w:rPr>
        <w:tab/>
        <w:t xml:space="preserve">Fr. 216.- bis Fr. 2'160.- </w:t>
      </w:r>
    </w:p>
    <w:p w14:paraId="62495D18" w14:textId="77777777" w:rsidR="00800886" w:rsidRDefault="009238B8">
      <w:pPr>
        <w:shd w:val="clear" w:color="auto" w:fill="FFFFFF"/>
        <w:spacing w:line="264" w:lineRule="auto"/>
        <w:ind w:left="357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für die übrigen inventarisierten Aktiven einschliesslich der Fahrnis vom </w:t>
      </w:r>
      <w:r>
        <w:rPr>
          <w:rFonts w:ascii="Arial" w:hAnsi="Arial"/>
          <w:lang w:val="de-CH"/>
        </w:rPr>
        <w:br/>
        <w:t xml:space="preserve">Wert bis Fr. 200'000.- 0,3%, vom Mehrwert 0,2% </w:t>
      </w:r>
      <w:r>
        <w:rPr>
          <w:rFonts w:ascii="Arial" w:hAnsi="Arial"/>
          <w:color w:val="000000" w:themeColor="text1"/>
          <w:lang w:val="de-CH"/>
        </w:rPr>
        <w:t>je zuzgl. MWST</w:t>
      </w:r>
    </w:p>
    <w:p w14:paraId="33855D47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368"/>
          <w:tab w:val="right" w:pos="9072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i/>
          <w:lang w:val="de-CH"/>
        </w:rPr>
      </w:pPr>
      <w:r>
        <w:rPr>
          <w:rFonts w:ascii="Arial" w:hAnsi="Arial"/>
          <w:b/>
          <w:spacing w:val="-10"/>
          <w:lang w:val="de-CH" w:eastAsia="en-US"/>
        </w:rPr>
        <w:t>Erbgangsbeurkundung</w:t>
      </w:r>
      <w:r>
        <w:rPr>
          <w:rFonts w:ascii="Arial" w:hAnsi="Arial"/>
          <w:b/>
          <w:bCs/>
          <w:spacing w:val="-2"/>
          <w:lang w:val="de-CH" w:eastAsia="en-US"/>
        </w:rPr>
        <w:t>:</w:t>
      </w:r>
      <w:r>
        <w:rPr>
          <w:rFonts w:ascii="Arial" w:hAnsi="Arial"/>
          <w:b/>
          <w:bCs/>
          <w:spacing w:val="-2"/>
          <w:lang w:val="de-CH" w:eastAsia="en-US"/>
        </w:rPr>
        <w:tab/>
      </w:r>
      <w:r>
        <w:rPr>
          <w:rFonts w:ascii="Arial" w:hAnsi="Arial"/>
          <w:lang w:val="de-CH" w:eastAsia="en-US"/>
        </w:rPr>
        <w:t xml:space="preserve">Fr. 216.- bis Fr. 1'080.- </w:t>
      </w:r>
    </w:p>
    <w:p w14:paraId="1E58346D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368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i/>
          <w:spacing w:val="-12"/>
          <w:lang w:val="de-CH" w:eastAsia="en-US"/>
        </w:rPr>
      </w:pPr>
      <w:r>
        <w:rPr>
          <w:rFonts w:ascii="Arial" w:hAnsi="Arial"/>
          <w:i/>
          <w:spacing w:val="-12"/>
          <w:lang w:val="de-CH" w:eastAsia="en-US"/>
        </w:rPr>
        <w:t>(aufgehoben)</w:t>
      </w:r>
    </w:p>
    <w:p w14:paraId="38E005F3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368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i/>
          <w:spacing w:val="-12"/>
          <w:lang w:val="de-CH" w:eastAsia="en-US"/>
        </w:rPr>
      </w:pPr>
      <w:r>
        <w:rPr>
          <w:rFonts w:ascii="Arial" w:hAnsi="Arial"/>
          <w:i/>
          <w:spacing w:val="-12"/>
          <w:lang w:val="de-CH" w:eastAsia="en-US"/>
        </w:rPr>
        <w:t xml:space="preserve"> (aufgehoben)</w:t>
      </w:r>
    </w:p>
    <w:p w14:paraId="055118A4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368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i/>
          <w:spacing w:val="-12"/>
          <w:lang w:val="de-CH" w:eastAsia="en-US"/>
        </w:rPr>
      </w:pPr>
      <w:r>
        <w:rPr>
          <w:rFonts w:ascii="Arial" w:hAnsi="Arial"/>
          <w:i/>
          <w:spacing w:val="-12"/>
          <w:lang w:val="de-CH" w:eastAsia="en-US"/>
        </w:rPr>
        <w:t>(aufgehoben)</w:t>
      </w:r>
    </w:p>
    <w:p w14:paraId="132B0B7F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368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spacing w:val="-10"/>
          <w:lang w:val="de-CH" w:eastAsia="en-US"/>
        </w:rPr>
        <w:t>Teilungsakt</w:t>
      </w:r>
      <w:r>
        <w:rPr>
          <w:rFonts w:ascii="Arial" w:hAnsi="Arial"/>
          <w:b/>
          <w:bCs/>
          <w:lang w:val="de-CH" w:eastAsia="en-US"/>
        </w:rPr>
        <w:t xml:space="preserve"> betreffend Liegenschaften </w:t>
      </w:r>
      <w:r>
        <w:rPr>
          <w:rFonts w:ascii="Arial" w:hAnsi="Arial"/>
          <w:lang w:val="de-CH" w:eastAsia="en-US"/>
        </w:rPr>
        <w:t>zuhanden des Grundbuches</w:t>
      </w:r>
      <w:r>
        <w:rPr>
          <w:rFonts w:ascii="Arial" w:hAnsi="Arial"/>
          <w:lang w:val="de-CH" w:eastAsia="en-US"/>
        </w:rPr>
        <w:br/>
      </w:r>
      <w:r>
        <w:rPr>
          <w:rFonts w:ascii="Arial" w:hAnsi="Arial"/>
          <w:lang w:val="de-CH"/>
        </w:rPr>
        <w:t>Die Hälfte der Taxe gemäss Ziff. 17 hiernach.</w:t>
      </w:r>
    </w:p>
    <w:p w14:paraId="7564B849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368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b/>
          <w:spacing w:val="-10"/>
          <w:lang w:val="de-CH" w:eastAsia="en-US"/>
        </w:rPr>
      </w:pPr>
      <w:r>
        <w:rPr>
          <w:rFonts w:ascii="Arial" w:hAnsi="Arial"/>
          <w:b/>
          <w:spacing w:val="-10"/>
          <w:lang w:val="de-CH" w:eastAsia="en-US"/>
        </w:rPr>
        <w:t>Übertragung von Grundeigentum:</w:t>
      </w:r>
    </w:p>
    <w:p w14:paraId="33FECEB8" w14:textId="69A70524" w:rsidR="009238B8" w:rsidRDefault="009238B8">
      <w:pPr>
        <w:shd w:val="clear" w:color="auto" w:fill="FFFFFF"/>
        <w:spacing w:line="264" w:lineRule="auto"/>
        <w:ind w:left="357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bei Werten bis zu Fr. 2 Mio. 0,25% zuzgl. </w:t>
      </w:r>
      <w:proofErr w:type="spellStart"/>
      <w:r>
        <w:rPr>
          <w:rFonts w:ascii="Arial" w:hAnsi="Arial"/>
          <w:lang w:val="de-CH"/>
        </w:rPr>
        <w:t>MWSt</w:t>
      </w:r>
      <w:proofErr w:type="spellEnd"/>
      <w:r>
        <w:rPr>
          <w:rFonts w:ascii="Arial" w:hAnsi="Arial"/>
          <w:lang w:val="de-CH"/>
        </w:rPr>
        <w:t xml:space="preserve">, mindestens jedoch Fr. 540.-, </w:t>
      </w:r>
      <w:r>
        <w:rPr>
          <w:rFonts w:ascii="Arial" w:hAnsi="Arial"/>
          <w:lang w:val="de-CH"/>
        </w:rPr>
        <w:br/>
        <w:t xml:space="preserve">vom Mehrbetrag über Fr. 2 Mio. 0,2% zuzgl. </w:t>
      </w:r>
      <w:proofErr w:type="spellStart"/>
      <w:r>
        <w:rPr>
          <w:rFonts w:ascii="Arial" w:hAnsi="Arial"/>
          <w:lang w:val="de-CH"/>
        </w:rPr>
        <w:t>MWSt</w:t>
      </w:r>
      <w:proofErr w:type="spellEnd"/>
      <w:r>
        <w:rPr>
          <w:rFonts w:ascii="Arial" w:hAnsi="Arial"/>
          <w:lang w:val="de-CH"/>
        </w:rPr>
        <w:t xml:space="preserve">, </w:t>
      </w:r>
      <w:r>
        <w:rPr>
          <w:rFonts w:ascii="Arial" w:hAnsi="Arial"/>
          <w:lang w:val="de-CH"/>
        </w:rPr>
        <w:br/>
        <w:t xml:space="preserve">vom Mehrbetrag über 5 Mio. 0,1% zuzgl. </w:t>
      </w:r>
      <w:proofErr w:type="spellStart"/>
      <w:r>
        <w:rPr>
          <w:rFonts w:ascii="Arial" w:hAnsi="Arial"/>
          <w:lang w:val="de-CH"/>
        </w:rPr>
        <w:t>MWSt</w:t>
      </w:r>
      <w:proofErr w:type="spellEnd"/>
      <w:r>
        <w:rPr>
          <w:rFonts w:ascii="Arial" w:hAnsi="Arial"/>
          <w:lang w:val="de-CH"/>
        </w:rPr>
        <w:t xml:space="preserve"> und </w:t>
      </w:r>
      <w:r>
        <w:rPr>
          <w:rFonts w:ascii="Arial" w:hAnsi="Arial"/>
          <w:lang w:val="de-CH"/>
        </w:rPr>
        <w:br/>
        <w:t xml:space="preserve">vom Mehrbetrag über 10 Mio. 0,075% zuzgl. </w:t>
      </w:r>
      <w:proofErr w:type="spellStart"/>
      <w:r>
        <w:rPr>
          <w:rFonts w:ascii="Arial" w:hAnsi="Arial"/>
          <w:lang w:val="de-CH"/>
        </w:rPr>
        <w:t>MWSt</w:t>
      </w:r>
      <w:proofErr w:type="spellEnd"/>
      <w:r>
        <w:rPr>
          <w:rFonts w:ascii="Arial" w:hAnsi="Arial"/>
          <w:lang w:val="de-CH"/>
        </w:rPr>
        <w:t xml:space="preserve">, </w:t>
      </w:r>
      <w:r>
        <w:rPr>
          <w:rFonts w:ascii="Arial" w:hAnsi="Arial"/>
          <w:lang w:val="de-CH"/>
        </w:rPr>
        <w:br/>
        <w:t xml:space="preserve">höchstens jedoch Fr. 54'000.- </w:t>
      </w:r>
    </w:p>
    <w:p w14:paraId="514D289B" w14:textId="77777777" w:rsidR="00800886" w:rsidRDefault="009238B8">
      <w:pPr>
        <w:shd w:val="clear" w:color="auto" w:fill="FFFFFF"/>
        <w:spacing w:before="120" w:line="264" w:lineRule="auto"/>
        <w:ind w:left="357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/>
        </w:rPr>
        <w:lastRenderedPageBreak/>
        <w:t>Tausch:</w:t>
      </w:r>
    </w:p>
    <w:p w14:paraId="181BB241" w14:textId="77777777" w:rsidR="00800886" w:rsidRDefault="009238B8">
      <w:pPr>
        <w:shd w:val="clear" w:color="auto" w:fill="FFFFFF"/>
        <w:spacing w:before="4" w:line="264" w:lineRule="auto"/>
        <w:ind w:left="357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Dieselben Taxen, berechnet vom Gesamtwert der getauschten Liegenschaften.</w:t>
      </w:r>
    </w:p>
    <w:p w14:paraId="79922952" w14:textId="77777777" w:rsidR="00800886" w:rsidRDefault="009238B8">
      <w:pPr>
        <w:shd w:val="clear" w:color="auto" w:fill="FFFFFF"/>
        <w:spacing w:before="120" w:line="264" w:lineRule="auto"/>
        <w:ind w:left="357"/>
        <w:jc w:val="both"/>
        <w:rPr>
          <w:rFonts w:ascii="Arial" w:hAnsi="Arial"/>
          <w:b/>
          <w:bCs/>
          <w:lang w:val="de-CH"/>
        </w:rPr>
      </w:pPr>
      <w:r>
        <w:rPr>
          <w:rFonts w:ascii="Arial" w:hAnsi="Arial"/>
          <w:b/>
          <w:bCs/>
          <w:lang w:val="de-CH"/>
        </w:rPr>
        <w:t>Unentgeltliche Abtretung zur Allmend:</w:t>
      </w:r>
    </w:p>
    <w:p w14:paraId="77483A74" w14:textId="77777777" w:rsidR="00800886" w:rsidRDefault="009238B8">
      <w:pPr>
        <w:shd w:val="clear" w:color="auto" w:fill="FFFFFF"/>
        <w:spacing w:line="264" w:lineRule="auto"/>
        <w:ind w:left="357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Dieselben Taxen, berechnet vom ungefähren Wert des abgetretenen Areals.</w:t>
      </w:r>
    </w:p>
    <w:p w14:paraId="28F76429" w14:textId="77777777" w:rsidR="00800886" w:rsidRDefault="009238B8">
      <w:pPr>
        <w:shd w:val="clear" w:color="auto" w:fill="FFFFFF"/>
        <w:tabs>
          <w:tab w:val="right" w:pos="9072"/>
        </w:tabs>
        <w:spacing w:before="120" w:line="264" w:lineRule="auto"/>
        <w:ind w:left="357"/>
        <w:jc w:val="both"/>
        <w:rPr>
          <w:rFonts w:ascii="Arial" w:hAnsi="Arial"/>
          <w:b/>
          <w:bCs/>
          <w:lang w:val="de-CH"/>
        </w:rPr>
      </w:pPr>
      <w:r>
        <w:rPr>
          <w:rFonts w:ascii="Arial" w:hAnsi="Arial"/>
          <w:b/>
          <w:bCs/>
          <w:lang w:val="de-CH"/>
        </w:rPr>
        <w:t>Aufhebung des Teilungsanspruchs bei Miteigentum:</w:t>
      </w:r>
      <w:r>
        <w:rPr>
          <w:rFonts w:ascii="Arial" w:hAnsi="Arial"/>
          <w:b/>
          <w:bCs/>
          <w:lang w:val="de-CH"/>
        </w:rPr>
        <w:tab/>
      </w:r>
      <w:r>
        <w:rPr>
          <w:rFonts w:ascii="Arial" w:hAnsi="Arial"/>
          <w:bCs/>
          <w:lang w:val="de-CH"/>
        </w:rPr>
        <w:t xml:space="preserve">Fr. 216.- </w:t>
      </w:r>
      <w:r>
        <w:rPr>
          <w:rFonts w:ascii="Arial" w:hAnsi="Arial"/>
          <w:lang w:val="de-CH"/>
        </w:rPr>
        <w:t xml:space="preserve">bis </w:t>
      </w:r>
      <w:r>
        <w:rPr>
          <w:rFonts w:ascii="Arial" w:hAnsi="Arial"/>
          <w:bCs/>
          <w:lang w:val="de-CH"/>
        </w:rPr>
        <w:t xml:space="preserve">Fr. 540.- </w:t>
      </w:r>
    </w:p>
    <w:p w14:paraId="35CA41A7" w14:textId="77777777" w:rsidR="00800886" w:rsidRDefault="009238B8">
      <w:pPr>
        <w:shd w:val="clear" w:color="auto" w:fill="FFFFFF"/>
        <w:tabs>
          <w:tab w:val="right" w:pos="9072"/>
        </w:tabs>
        <w:spacing w:before="120" w:line="264" w:lineRule="auto"/>
        <w:ind w:left="357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/>
        </w:rPr>
        <w:t xml:space="preserve">Änderung oder Aufhebung des gesetzlichen Vorkaufsrechts </w:t>
      </w:r>
      <w:r>
        <w:rPr>
          <w:rFonts w:ascii="Arial" w:hAnsi="Arial"/>
          <w:b/>
          <w:bCs/>
          <w:lang w:val="de-CH"/>
        </w:rPr>
        <w:br/>
      </w:r>
      <w:r>
        <w:rPr>
          <w:rFonts w:ascii="Arial" w:hAnsi="Arial"/>
          <w:lang w:val="de-CH"/>
        </w:rPr>
        <w:t>im Miteigentums- und Baurechtsverhältnis:</w:t>
      </w:r>
      <w:r>
        <w:rPr>
          <w:rFonts w:ascii="Arial" w:hAnsi="Arial"/>
          <w:b/>
          <w:bCs/>
          <w:lang w:val="de-CH"/>
        </w:rPr>
        <w:tab/>
      </w:r>
      <w:r>
        <w:rPr>
          <w:rFonts w:ascii="Arial" w:hAnsi="Arial"/>
          <w:bCs/>
          <w:lang w:val="de-CH"/>
        </w:rPr>
        <w:t xml:space="preserve">Fr. 216.- </w:t>
      </w:r>
      <w:r>
        <w:rPr>
          <w:rFonts w:ascii="Arial" w:hAnsi="Arial"/>
          <w:lang w:val="de-CH"/>
        </w:rPr>
        <w:t xml:space="preserve">bis </w:t>
      </w:r>
      <w:r>
        <w:rPr>
          <w:rFonts w:ascii="Arial" w:hAnsi="Arial"/>
          <w:bCs/>
          <w:lang w:val="de-CH"/>
        </w:rPr>
        <w:t>Fr. 540.-</w:t>
      </w:r>
    </w:p>
    <w:p w14:paraId="2B456575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368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b/>
          <w:spacing w:val="-10"/>
          <w:lang w:val="de-CH" w:eastAsia="en-US"/>
        </w:rPr>
      </w:pPr>
      <w:r>
        <w:rPr>
          <w:rFonts w:ascii="Arial" w:hAnsi="Arial"/>
          <w:b/>
          <w:spacing w:val="-10"/>
          <w:lang w:val="de-CH" w:eastAsia="en-US"/>
        </w:rPr>
        <w:t>Stockwerkeigentum:</w:t>
      </w:r>
    </w:p>
    <w:p w14:paraId="2051FF6A" w14:textId="77777777" w:rsidR="00800886" w:rsidRDefault="009238B8">
      <w:pPr>
        <w:shd w:val="clear" w:color="auto" w:fill="FFFFFF"/>
        <w:spacing w:line="264" w:lineRule="auto"/>
        <w:ind w:left="357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Begründung durch Vertrag oder durch Erklärung der Eigentümerin oder des Eigentümers (ZGB 712d): 0,15% zuzgl. </w:t>
      </w:r>
      <w:proofErr w:type="spellStart"/>
      <w:r>
        <w:rPr>
          <w:rFonts w:ascii="Arial" w:hAnsi="Arial"/>
          <w:lang w:val="de-CH"/>
        </w:rPr>
        <w:t>MWSt</w:t>
      </w:r>
      <w:proofErr w:type="spellEnd"/>
      <w:r>
        <w:rPr>
          <w:rFonts w:ascii="Arial" w:hAnsi="Arial"/>
          <w:lang w:val="de-CH"/>
        </w:rPr>
        <w:t xml:space="preserve"> vom Verkehrswert des Grundstückes und vom Wert des noch zu e</w:t>
      </w:r>
      <w:r>
        <w:rPr>
          <w:rFonts w:ascii="Arial" w:hAnsi="Arial"/>
          <w:lang w:val="de-CH"/>
        </w:rPr>
        <w:t>r</w:t>
      </w:r>
      <w:r>
        <w:rPr>
          <w:rFonts w:ascii="Arial" w:hAnsi="Arial"/>
          <w:lang w:val="de-CH"/>
        </w:rPr>
        <w:t xml:space="preserve">richtenden oder fertigzustellenden Gebäudes, mindestens jedoch Fr. 432.-. </w:t>
      </w:r>
      <w:r>
        <w:rPr>
          <w:rFonts w:ascii="Arial" w:hAnsi="Arial"/>
          <w:lang w:val="de-CH"/>
        </w:rPr>
        <w:br/>
        <w:t xml:space="preserve">Änderungen des Begründungsaktes sowie Aufhebung des Stockwerkeigentums (ZGB 712b Abs. 3 und 712f): Fr. 216.- bis 0,1% zuzgl. </w:t>
      </w:r>
      <w:proofErr w:type="spellStart"/>
      <w:r>
        <w:rPr>
          <w:rFonts w:ascii="Arial" w:hAnsi="Arial"/>
          <w:lang w:val="de-CH"/>
        </w:rPr>
        <w:t>MWSt</w:t>
      </w:r>
      <w:proofErr w:type="spellEnd"/>
      <w:r>
        <w:rPr>
          <w:rFonts w:ascii="Arial" w:hAnsi="Arial"/>
          <w:lang w:val="de-CH"/>
        </w:rPr>
        <w:t xml:space="preserve"> vom hiervor bezeichneten Wert.</w:t>
      </w:r>
    </w:p>
    <w:p w14:paraId="04C04B0C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368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spacing w:val="-11"/>
          <w:lang w:val="de-CH" w:eastAsia="en-US"/>
        </w:rPr>
      </w:pPr>
      <w:r>
        <w:rPr>
          <w:rFonts w:ascii="Arial" w:hAnsi="Arial"/>
          <w:b/>
          <w:bCs/>
          <w:lang w:val="de-CH"/>
        </w:rPr>
        <w:t xml:space="preserve">Anmeldung </w:t>
      </w:r>
      <w:r>
        <w:rPr>
          <w:rFonts w:ascii="Arial" w:hAnsi="Arial"/>
          <w:lang w:val="de-CH"/>
        </w:rPr>
        <w:t>zwecks Vor- oder Anmerkung bereits bestehender Akten in einfacher Schriftform (Benutzungs- und Verwaltungsordnungen, Reglemente, Vorkaufsrechte, Miete, Pacht usw.; A</w:t>
      </w:r>
      <w:r>
        <w:rPr>
          <w:rFonts w:ascii="Arial" w:hAnsi="Arial"/>
          <w:lang w:val="de-CH"/>
        </w:rPr>
        <w:t>n</w:t>
      </w:r>
      <w:r>
        <w:rPr>
          <w:rFonts w:ascii="Arial" w:hAnsi="Arial"/>
          <w:lang w:val="de-CH"/>
        </w:rPr>
        <w:t>meldung von Löschungsbewilligungen betreffend vorgemerkte und angemerkte vertragliche Rec</w:t>
      </w:r>
      <w:r>
        <w:rPr>
          <w:rFonts w:ascii="Arial" w:hAnsi="Arial"/>
          <w:lang w:val="de-CH"/>
        </w:rPr>
        <w:t>h</w:t>
      </w:r>
      <w:r>
        <w:rPr>
          <w:rFonts w:ascii="Arial" w:hAnsi="Arial"/>
          <w:lang w:val="de-CH"/>
        </w:rPr>
        <w:t xml:space="preserve">te und beschränkte dingliche Rechte): </w:t>
      </w:r>
      <w:r>
        <w:rPr>
          <w:rFonts w:ascii="Arial" w:hAnsi="Arial"/>
          <w:lang w:val="de-CH"/>
        </w:rPr>
        <w:br/>
      </w:r>
      <w:r>
        <w:rPr>
          <w:rFonts w:ascii="Arial" w:hAnsi="Arial"/>
          <w:color w:val="000000" w:themeColor="text1"/>
          <w:lang w:val="de-CH"/>
        </w:rPr>
        <w:t>Fr. 108.-</w:t>
      </w:r>
    </w:p>
    <w:p w14:paraId="600BAE0D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spacing w:val="-6"/>
          <w:lang w:val="de-CH" w:eastAsia="en-US"/>
        </w:rPr>
      </w:pPr>
      <w:r>
        <w:rPr>
          <w:rFonts w:ascii="Arial" w:hAnsi="Arial"/>
          <w:b/>
          <w:bCs/>
          <w:lang w:val="de-CH"/>
        </w:rPr>
        <w:t xml:space="preserve">Vorverträge </w:t>
      </w:r>
      <w:r>
        <w:rPr>
          <w:rFonts w:ascii="Arial" w:hAnsi="Arial"/>
          <w:lang w:val="de-CH"/>
        </w:rPr>
        <w:t xml:space="preserve">sowie Verträge, die ein </w:t>
      </w:r>
      <w:r>
        <w:rPr>
          <w:rFonts w:ascii="Arial" w:hAnsi="Arial"/>
          <w:b/>
          <w:bCs/>
          <w:lang w:val="de-CH"/>
        </w:rPr>
        <w:t xml:space="preserve">Kaufs- oder Rückkaufsrecht </w:t>
      </w:r>
      <w:r>
        <w:rPr>
          <w:rFonts w:ascii="Arial" w:hAnsi="Arial"/>
          <w:b/>
          <w:bCs/>
          <w:lang w:val="de-CH"/>
        </w:rPr>
        <w:br/>
      </w:r>
      <w:r>
        <w:rPr>
          <w:rFonts w:ascii="Arial" w:hAnsi="Arial"/>
          <w:lang w:val="de-CH"/>
        </w:rPr>
        <w:t xml:space="preserve">an einem Grundstück begründen: </w:t>
      </w:r>
      <w:r>
        <w:rPr>
          <w:rFonts w:ascii="Arial" w:hAnsi="Arial"/>
          <w:lang w:val="de-CH"/>
        </w:rPr>
        <w:br/>
        <w:t>Wie Ziff. 17;</w:t>
      </w:r>
    </w:p>
    <w:p w14:paraId="3B210662" w14:textId="77777777" w:rsidR="00800886" w:rsidRDefault="009238B8">
      <w:pPr>
        <w:shd w:val="clear" w:color="auto" w:fill="FFFFFF"/>
        <w:tabs>
          <w:tab w:val="left" w:pos="644"/>
        </w:tabs>
        <w:spacing w:before="120" w:line="264" w:lineRule="auto"/>
        <w:ind w:left="357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/>
        </w:rPr>
        <w:t xml:space="preserve">Vorkaufsrecht </w:t>
      </w:r>
      <w:r>
        <w:rPr>
          <w:rFonts w:ascii="Arial" w:hAnsi="Arial"/>
          <w:lang w:val="de-CH"/>
        </w:rPr>
        <w:t>(OR 216 Abs. 2): Hälfte der Taxe gemäss Ziff. 17;</w:t>
      </w:r>
    </w:p>
    <w:p w14:paraId="7CFEB963" w14:textId="77777777" w:rsidR="00800886" w:rsidRDefault="009238B8">
      <w:pPr>
        <w:shd w:val="clear" w:color="auto" w:fill="FFFFFF"/>
        <w:tabs>
          <w:tab w:val="left" w:pos="644"/>
          <w:tab w:val="right" w:pos="9072"/>
        </w:tabs>
        <w:spacing w:before="88" w:line="264" w:lineRule="auto"/>
        <w:ind w:left="357"/>
        <w:jc w:val="both"/>
        <w:rPr>
          <w:rFonts w:ascii="Arial" w:hAnsi="Arial"/>
          <w:spacing w:val="-2"/>
          <w:lang w:val="de-CH"/>
        </w:rPr>
      </w:pPr>
      <w:r>
        <w:rPr>
          <w:rFonts w:ascii="Arial" w:hAnsi="Arial"/>
          <w:lang w:val="de-CH"/>
        </w:rPr>
        <w:t xml:space="preserve">Begründung solcher Rechte im Rahmen der Beurkundung </w:t>
      </w:r>
      <w:r>
        <w:rPr>
          <w:rFonts w:ascii="Arial" w:hAnsi="Arial"/>
          <w:lang w:val="de-CH"/>
        </w:rPr>
        <w:br/>
        <w:t>eines Übertragungsgeschäfts</w:t>
      </w:r>
      <w:r>
        <w:rPr>
          <w:rFonts w:ascii="Arial" w:hAnsi="Arial"/>
          <w:spacing w:val="-2"/>
          <w:lang w:val="de-CH"/>
        </w:rPr>
        <w:tab/>
      </w:r>
      <w:r>
        <w:rPr>
          <w:rFonts w:ascii="Arial" w:hAnsi="Arial"/>
          <w:lang w:val="de-CH"/>
        </w:rPr>
        <w:t xml:space="preserve">Fr. 216.- bis Fr. 540.- </w:t>
      </w:r>
    </w:p>
    <w:p w14:paraId="531AF85C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  <w:tab w:val="right" w:pos="9072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 w:eastAsia="en-US"/>
        </w:rPr>
        <w:t xml:space="preserve">Aufhebung </w:t>
      </w:r>
      <w:r>
        <w:rPr>
          <w:rFonts w:ascii="Arial" w:hAnsi="Arial"/>
          <w:lang w:val="de-CH" w:eastAsia="en-US"/>
        </w:rPr>
        <w:t xml:space="preserve">oder </w:t>
      </w:r>
      <w:r>
        <w:rPr>
          <w:rFonts w:ascii="Arial" w:hAnsi="Arial"/>
          <w:b/>
          <w:bCs/>
          <w:lang w:val="de-CH" w:eastAsia="en-US"/>
        </w:rPr>
        <w:t xml:space="preserve">Änderung </w:t>
      </w:r>
      <w:r>
        <w:rPr>
          <w:rFonts w:ascii="Arial" w:hAnsi="Arial"/>
          <w:lang w:val="de-CH" w:eastAsia="en-US"/>
        </w:rPr>
        <w:t xml:space="preserve">gesetzlicher </w:t>
      </w:r>
      <w:r>
        <w:rPr>
          <w:rFonts w:ascii="Arial" w:hAnsi="Arial"/>
          <w:lang w:val="de-CH" w:eastAsia="en-US"/>
        </w:rPr>
        <w:br/>
        <w:t xml:space="preserve">Eigentumsbeschränkungen </w:t>
      </w:r>
      <w:r>
        <w:rPr>
          <w:rFonts w:ascii="Arial" w:hAnsi="Arial"/>
          <w:lang w:val="de-CH"/>
        </w:rPr>
        <w:t>(ZGB 680):</w:t>
      </w:r>
      <w:r>
        <w:rPr>
          <w:rFonts w:ascii="Arial" w:hAnsi="Arial"/>
          <w:lang w:val="de-CH"/>
        </w:rPr>
        <w:tab/>
        <w:t xml:space="preserve">Fr. 216.- bis Fr. 1'080.- </w:t>
      </w:r>
    </w:p>
    <w:p w14:paraId="4CB6C2C1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  <w:tab w:val="right" w:pos="9072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 w:eastAsia="en-US"/>
        </w:rPr>
        <w:t xml:space="preserve">Dienstbarkeit </w:t>
      </w:r>
      <w:r>
        <w:rPr>
          <w:rFonts w:ascii="Arial" w:hAnsi="Arial"/>
          <w:lang w:val="de-CH" w:eastAsia="en-US"/>
        </w:rPr>
        <w:t>(soweit nicht nachfolgend separat geregelt):</w:t>
      </w:r>
      <w:r>
        <w:rPr>
          <w:rFonts w:ascii="Arial" w:hAnsi="Arial"/>
          <w:lang w:val="de-CH" w:eastAsia="en-US"/>
        </w:rPr>
        <w:br/>
        <w:t>Einrichtung und Änderung:</w:t>
      </w:r>
      <w:r>
        <w:rPr>
          <w:rFonts w:ascii="Arial" w:hAnsi="Arial"/>
          <w:lang w:val="de-CH" w:eastAsia="en-US"/>
        </w:rPr>
        <w:tab/>
      </w:r>
      <w:r>
        <w:rPr>
          <w:rFonts w:ascii="Arial" w:hAnsi="Arial"/>
          <w:lang w:val="de-CH"/>
        </w:rPr>
        <w:t>Fr. 216.- bis Fr. 1'080.-</w:t>
      </w:r>
    </w:p>
    <w:p w14:paraId="1A5A3E15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  <w:tab w:val="right" w:pos="9072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 w:eastAsia="en-US"/>
        </w:rPr>
        <w:t>Nutzniessung an Grundstücken:</w:t>
      </w:r>
      <w:r>
        <w:rPr>
          <w:rFonts w:ascii="Arial" w:hAnsi="Arial"/>
          <w:b/>
          <w:bCs/>
          <w:lang w:val="de-CH" w:eastAsia="en-US"/>
        </w:rPr>
        <w:br/>
      </w:r>
      <w:r>
        <w:rPr>
          <w:rFonts w:ascii="Arial" w:hAnsi="Arial"/>
          <w:lang w:val="de-CH" w:eastAsia="en-US"/>
        </w:rPr>
        <w:t>Bestellung und Änderung:</w:t>
      </w:r>
      <w:r>
        <w:rPr>
          <w:rFonts w:ascii="Arial" w:hAnsi="Arial"/>
          <w:lang w:val="de-CH" w:eastAsia="en-US"/>
        </w:rPr>
        <w:tab/>
      </w:r>
      <w:r>
        <w:rPr>
          <w:rFonts w:ascii="Arial" w:hAnsi="Arial"/>
          <w:lang w:val="de-CH"/>
        </w:rPr>
        <w:t>Fr. 216.- bis Fr. 1'080.-</w:t>
      </w:r>
    </w:p>
    <w:p w14:paraId="130C688C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b/>
          <w:bCs/>
          <w:lang w:val="de-CH" w:eastAsia="en-US"/>
        </w:rPr>
      </w:pPr>
      <w:r>
        <w:rPr>
          <w:rFonts w:ascii="Arial" w:hAnsi="Arial"/>
          <w:b/>
          <w:bCs/>
          <w:lang w:val="de-CH" w:eastAsia="en-US"/>
        </w:rPr>
        <w:t xml:space="preserve">Inventar über Nutzniessungsobjekte </w:t>
      </w:r>
      <w:r>
        <w:rPr>
          <w:rFonts w:ascii="Arial" w:hAnsi="Arial"/>
          <w:bCs/>
          <w:lang w:val="de-CH" w:eastAsia="en-US"/>
        </w:rPr>
        <w:t>(ZGB 763)</w:t>
      </w:r>
      <w:r>
        <w:rPr>
          <w:rFonts w:ascii="Arial" w:hAnsi="Arial"/>
          <w:b/>
          <w:bCs/>
          <w:lang w:val="de-CH" w:eastAsia="en-US"/>
        </w:rPr>
        <w:t xml:space="preserve">: </w:t>
      </w:r>
      <w:r>
        <w:rPr>
          <w:rFonts w:ascii="Arial" w:hAnsi="Arial"/>
          <w:b/>
          <w:bCs/>
          <w:lang w:val="de-CH" w:eastAsia="en-US"/>
        </w:rPr>
        <w:br/>
      </w:r>
      <w:r>
        <w:rPr>
          <w:rFonts w:ascii="Arial" w:hAnsi="Arial"/>
          <w:bCs/>
          <w:lang w:val="de-CH" w:eastAsia="en-US"/>
        </w:rPr>
        <w:t>Wie Ziff. 3.</w:t>
      </w:r>
    </w:p>
    <w:p w14:paraId="5E13902F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  <w:tab w:val="right" w:pos="9072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bCs/>
          <w:lang w:val="de-CH" w:eastAsia="en-US"/>
        </w:rPr>
      </w:pPr>
      <w:r>
        <w:rPr>
          <w:rFonts w:ascii="Arial" w:hAnsi="Arial"/>
          <w:b/>
          <w:bCs/>
          <w:lang w:val="de-CH" w:eastAsia="en-US"/>
        </w:rPr>
        <w:t xml:space="preserve">Wohnrecht: </w:t>
      </w:r>
      <w:r>
        <w:rPr>
          <w:rFonts w:ascii="Arial" w:hAnsi="Arial"/>
          <w:b/>
          <w:bCs/>
          <w:lang w:val="de-CH" w:eastAsia="en-US"/>
        </w:rPr>
        <w:br/>
      </w:r>
      <w:r>
        <w:rPr>
          <w:rFonts w:ascii="Arial" w:hAnsi="Arial"/>
          <w:bCs/>
          <w:lang w:val="de-CH" w:eastAsia="en-US"/>
        </w:rPr>
        <w:t xml:space="preserve">Bestellung und Änderung: </w:t>
      </w:r>
      <w:r>
        <w:rPr>
          <w:rFonts w:ascii="Arial" w:hAnsi="Arial"/>
          <w:bCs/>
          <w:lang w:val="de-CH" w:eastAsia="en-US"/>
        </w:rPr>
        <w:tab/>
      </w:r>
      <w:r>
        <w:rPr>
          <w:rFonts w:ascii="Arial" w:hAnsi="Arial"/>
          <w:lang w:val="de-CH"/>
        </w:rPr>
        <w:t>Fr. 216.- bis Fr. 1'080.-</w:t>
      </w:r>
    </w:p>
    <w:p w14:paraId="2F8F464C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spacing w:val="-6"/>
          <w:lang w:val="de-CH" w:eastAsia="en-US"/>
        </w:rPr>
      </w:pPr>
      <w:r>
        <w:rPr>
          <w:rFonts w:ascii="Arial" w:hAnsi="Arial"/>
          <w:b/>
          <w:bCs/>
          <w:lang w:val="de-CH"/>
        </w:rPr>
        <w:t xml:space="preserve">Selbständiges und dauerndes Baurecht </w:t>
      </w:r>
      <w:r>
        <w:rPr>
          <w:rFonts w:ascii="Arial" w:hAnsi="Arial"/>
          <w:lang w:val="de-CH"/>
        </w:rPr>
        <w:t xml:space="preserve">(ZGB 779 Abs. 3): </w:t>
      </w:r>
      <w:r>
        <w:rPr>
          <w:rFonts w:ascii="Arial" w:hAnsi="Arial"/>
          <w:lang w:val="de-CH"/>
        </w:rPr>
        <w:br/>
        <w:t>Bestellung: Wie Ziff. 17, wobei der Wert des belasteten Landes nebst dem von allfällig bestehe</w:t>
      </w:r>
      <w:r>
        <w:rPr>
          <w:rFonts w:ascii="Arial" w:hAnsi="Arial"/>
          <w:lang w:val="de-CH"/>
        </w:rPr>
        <w:t>n</w:t>
      </w:r>
      <w:r>
        <w:rPr>
          <w:rFonts w:ascii="Arial" w:hAnsi="Arial"/>
          <w:lang w:val="de-CH"/>
        </w:rPr>
        <w:t xml:space="preserve">den Bauten zugrunde zu legen ist. </w:t>
      </w:r>
      <w:r>
        <w:rPr>
          <w:rFonts w:ascii="Arial" w:hAnsi="Arial"/>
          <w:lang w:val="de-CH"/>
        </w:rPr>
        <w:br/>
        <w:t>Übertragung: Wie Ziff. 17.</w:t>
      </w:r>
    </w:p>
    <w:p w14:paraId="2688A8AE" w14:textId="77777777" w:rsidR="00800886" w:rsidRDefault="009238B8">
      <w:pPr>
        <w:shd w:val="clear" w:color="auto" w:fill="FFFFFF"/>
        <w:tabs>
          <w:tab w:val="right" w:pos="9072"/>
        </w:tabs>
        <w:spacing w:line="264" w:lineRule="auto"/>
        <w:ind w:left="360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Sonstige Änderungen: </w:t>
      </w:r>
      <w:r>
        <w:rPr>
          <w:rFonts w:ascii="Arial" w:hAnsi="Arial"/>
          <w:lang w:val="de-CH"/>
        </w:rPr>
        <w:tab/>
        <w:t xml:space="preserve">Fr. 432.- bis Fr. 2'160.- </w:t>
      </w:r>
    </w:p>
    <w:p w14:paraId="63BBD13B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 w:eastAsia="en-US"/>
        </w:rPr>
        <w:t>Grundlast:</w:t>
      </w:r>
      <w:r>
        <w:rPr>
          <w:rFonts w:ascii="Arial" w:hAnsi="Arial"/>
          <w:b/>
          <w:bCs/>
          <w:lang w:val="de-CH" w:eastAsia="en-US"/>
        </w:rPr>
        <w:br/>
      </w:r>
      <w:r>
        <w:rPr>
          <w:rFonts w:ascii="Arial" w:hAnsi="Arial"/>
          <w:lang w:val="de-CH" w:eastAsia="en-US"/>
        </w:rPr>
        <w:t>Bestellung, Änderung:</w:t>
      </w:r>
    </w:p>
    <w:p w14:paraId="3756C337" w14:textId="77777777" w:rsidR="00800886" w:rsidRDefault="009238B8">
      <w:pPr>
        <w:shd w:val="clear" w:color="auto" w:fill="FFFFFF"/>
        <w:spacing w:line="264" w:lineRule="auto"/>
        <w:ind w:left="360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Wie Ziff. 28 a) und b) hiernach.</w:t>
      </w:r>
    </w:p>
    <w:p w14:paraId="168BD559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 w:eastAsia="en-US"/>
        </w:rPr>
        <w:t xml:space="preserve">Grundpfand </w:t>
      </w:r>
      <w:r>
        <w:rPr>
          <w:rFonts w:ascii="Arial" w:hAnsi="Arial"/>
          <w:lang w:val="de-CH" w:eastAsia="en-US"/>
        </w:rPr>
        <w:t>(Grundpfandverschreibung, Schuldbrief):</w:t>
      </w:r>
    </w:p>
    <w:p w14:paraId="0D846BEF" w14:textId="395CB3C0" w:rsidR="00800886" w:rsidRDefault="009238B8">
      <w:pPr>
        <w:pStyle w:val="Listenabsatz"/>
        <w:numPr>
          <w:ilvl w:val="1"/>
          <w:numId w:val="8"/>
        </w:numPr>
        <w:shd w:val="clear" w:color="auto" w:fill="FFFFFF"/>
        <w:tabs>
          <w:tab w:val="left" w:pos="1492"/>
          <w:tab w:val="right" w:pos="9072"/>
        </w:tabs>
        <w:spacing w:before="88" w:line="264" w:lineRule="auto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/>
        </w:rPr>
        <w:t xml:space="preserve">Errichtung </w:t>
      </w:r>
      <w:r>
        <w:rPr>
          <w:rFonts w:ascii="Arial" w:hAnsi="Arial"/>
          <w:lang w:val="de-CH"/>
        </w:rPr>
        <w:t xml:space="preserve">(inkl. </w:t>
      </w:r>
      <w:proofErr w:type="spellStart"/>
      <w:r>
        <w:rPr>
          <w:rFonts w:ascii="Arial" w:hAnsi="Arial"/>
          <w:lang w:val="de-CH"/>
        </w:rPr>
        <w:t>Nachrückensklausel</w:t>
      </w:r>
      <w:proofErr w:type="spellEnd"/>
      <w:r>
        <w:rPr>
          <w:rFonts w:ascii="Arial" w:hAnsi="Arial"/>
          <w:lang w:val="de-CH"/>
        </w:rPr>
        <w:t xml:space="preserve"> und allfällige Ausstellung des Schuldbriefs):</w:t>
      </w:r>
      <w:r>
        <w:rPr>
          <w:rFonts w:ascii="Arial" w:hAnsi="Arial"/>
          <w:lang w:val="de-CH"/>
        </w:rPr>
        <w:br/>
        <w:t xml:space="preserve">Wie Ziff. 17. </w:t>
      </w:r>
      <w:r>
        <w:rPr>
          <w:rFonts w:ascii="Arial" w:hAnsi="Arial"/>
          <w:lang w:val="de-CH"/>
        </w:rPr>
        <w:br/>
        <w:t xml:space="preserve">Mitverpfändungen: </w:t>
      </w:r>
      <w:r>
        <w:rPr>
          <w:rFonts w:ascii="Arial" w:hAnsi="Arial"/>
          <w:lang w:val="de-CH"/>
        </w:rPr>
        <w:br/>
        <w:t xml:space="preserve">Zuschlag zur Grundpfandtaxe </w:t>
      </w:r>
      <w:r>
        <w:rPr>
          <w:rFonts w:ascii="Arial" w:hAnsi="Arial"/>
          <w:lang w:val="de-CH"/>
        </w:rPr>
        <w:tab/>
        <w:t xml:space="preserve">Fr. 216.- bis Fr. 540.- </w:t>
      </w:r>
      <w:r>
        <w:rPr>
          <w:rFonts w:ascii="Arial" w:hAnsi="Arial"/>
          <w:lang w:val="de-CH"/>
        </w:rPr>
        <w:br/>
      </w:r>
      <w:r>
        <w:rPr>
          <w:rFonts w:ascii="Arial" w:hAnsi="Arial"/>
          <w:lang w:val="de-CH"/>
        </w:rPr>
        <w:br/>
      </w:r>
      <w:r>
        <w:rPr>
          <w:rFonts w:ascii="Arial" w:hAnsi="Arial"/>
          <w:lang w:val="de-CH"/>
        </w:rPr>
        <w:lastRenderedPageBreak/>
        <w:t xml:space="preserve">Anmerkung von Zugehör: </w:t>
      </w:r>
      <w:r>
        <w:rPr>
          <w:rFonts w:ascii="Arial" w:hAnsi="Arial"/>
          <w:lang w:val="de-CH"/>
        </w:rPr>
        <w:br/>
        <w:t xml:space="preserve">Zuschlag zur Grundpfandtaxe </w:t>
      </w:r>
      <w:r>
        <w:rPr>
          <w:rFonts w:ascii="Arial" w:hAnsi="Arial"/>
          <w:lang w:val="de-CH"/>
        </w:rPr>
        <w:tab/>
        <w:t>Fr. 216.- bis Fr. 540.-</w:t>
      </w:r>
      <w:r>
        <w:rPr>
          <w:rFonts w:ascii="Arial" w:hAnsi="Arial"/>
          <w:lang w:val="de-CH"/>
        </w:rPr>
        <w:br/>
        <w:t xml:space="preserve">Blosse Anmeldung eines Verkäufer- oder </w:t>
      </w:r>
      <w:r>
        <w:rPr>
          <w:rFonts w:ascii="Arial" w:hAnsi="Arial"/>
          <w:lang w:val="de-CH"/>
        </w:rPr>
        <w:br/>
        <w:t xml:space="preserve">Bauhandwerkerpfandrechts: </w:t>
      </w:r>
      <w:r>
        <w:rPr>
          <w:rFonts w:ascii="Arial" w:hAnsi="Arial"/>
          <w:lang w:val="de-CH"/>
        </w:rPr>
        <w:tab/>
        <w:t xml:space="preserve">Fr. 216.- bis Fr. 540.- </w:t>
      </w:r>
    </w:p>
    <w:p w14:paraId="2C2D76EF" w14:textId="77777777" w:rsidR="00800886" w:rsidRDefault="009238B8">
      <w:pPr>
        <w:pStyle w:val="Listenabsatz"/>
        <w:numPr>
          <w:ilvl w:val="1"/>
          <w:numId w:val="8"/>
        </w:numPr>
        <w:shd w:val="clear" w:color="auto" w:fill="FFFFFF"/>
        <w:tabs>
          <w:tab w:val="left" w:pos="1492"/>
          <w:tab w:val="right" w:pos="9072"/>
        </w:tabs>
        <w:spacing w:before="120" w:line="264" w:lineRule="auto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/>
        </w:rPr>
        <w:t>Änderungen:</w:t>
      </w:r>
      <w:r>
        <w:rPr>
          <w:rFonts w:ascii="Arial" w:hAnsi="Arial"/>
          <w:b/>
          <w:bCs/>
          <w:lang w:val="de-CH"/>
        </w:rPr>
        <w:br/>
      </w:r>
      <w:r>
        <w:rPr>
          <w:rFonts w:ascii="Arial" w:hAnsi="Arial"/>
          <w:lang w:val="de-CH"/>
        </w:rPr>
        <w:t xml:space="preserve">Pfandbeschwerung (Kapitalerhöhung): </w:t>
      </w:r>
      <w:r>
        <w:rPr>
          <w:rFonts w:ascii="Arial" w:hAnsi="Arial"/>
          <w:lang w:val="de-CH"/>
        </w:rPr>
        <w:br/>
        <w:t>Wie Grundpfanderrichtung.</w:t>
      </w:r>
      <w:r>
        <w:rPr>
          <w:rFonts w:ascii="Arial" w:hAnsi="Arial"/>
          <w:lang w:val="de-CH"/>
        </w:rPr>
        <w:br/>
        <w:t>Pfanderleichterung (Kapitalverminderung):</w:t>
      </w:r>
      <w:r>
        <w:rPr>
          <w:rFonts w:ascii="Arial" w:hAnsi="Arial"/>
          <w:lang w:val="de-CH"/>
        </w:rPr>
        <w:tab/>
        <w:t>Fr. 216.- bis Fr. 540.-</w:t>
      </w:r>
    </w:p>
    <w:p w14:paraId="673870C2" w14:textId="77777777" w:rsidR="00800886" w:rsidRDefault="009238B8">
      <w:pPr>
        <w:shd w:val="clear" w:color="auto" w:fill="FFFFFF"/>
        <w:tabs>
          <w:tab w:val="right" w:pos="9072"/>
        </w:tabs>
        <w:spacing w:line="264" w:lineRule="auto"/>
        <w:ind w:left="720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Abtretung der Forderung bei Grundpfandverschreibung: </w:t>
      </w:r>
      <w:r>
        <w:rPr>
          <w:rFonts w:ascii="Arial" w:hAnsi="Arial"/>
          <w:lang w:val="de-CH"/>
        </w:rPr>
        <w:tab/>
        <w:t>Fr. 216.- bis Fr. 540.-</w:t>
      </w:r>
      <w:r>
        <w:rPr>
          <w:rFonts w:ascii="Arial" w:hAnsi="Arial"/>
          <w:lang w:val="de-CH"/>
        </w:rPr>
        <w:br/>
        <w:t xml:space="preserve">Schuldneränderung: </w:t>
      </w:r>
      <w:r>
        <w:rPr>
          <w:rFonts w:ascii="Arial" w:hAnsi="Arial"/>
          <w:lang w:val="de-CH"/>
        </w:rPr>
        <w:tab/>
        <w:t xml:space="preserve">Fr. 216.- bis Fr. 540.- </w:t>
      </w:r>
      <w:r>
        <w:rPr>
          <w:rFonts w:ascii="Arial" w:hAnsi="Arial"/>
          <w:lang w:val="de-CH"/>
        </w:rPr>
        <w:br/>
        <w:t xml:space="preserve">Pfandvermehrung: </w:t>
      </w:r>
      <w:r>
        <w:rPr>
          <w:rFonts w:ascii="Arial" w:hAnsi="Arial"/>
          <w:lang w:val="de-CH"/>
        </w:rPr>
        <w:tab/>
        <w:t>Fr. 216.- bis Fr. 540.-</w:t>
      </w:r>
      <w:r>
        <w:rPr>
          <w:rFonts w:ascii="Arial" w:hAnsi="Arial"/>
          <w:lang w:val="de-CH"/>
        </w:rPr>
        <w:br/>
        <w:t xml:space="preserve">Pfandverminderung: </w:t>
      </w:r>
      <w:r>
        <w:rPr>
          <w:rFonts w:ascii="Arial" w:hAnsi="Arial"/>
          <w:lang w:val="de-CH"/>
        </w:rPr>
        <w:tab/>
        <w:t>Fr. 216.- bis Fr. 540.-</w:t>
      </w:r>
    </w:p>
    <w:p w14:paraId="7B4ABCAE" w14:textId="77777777" w:rsidR="00800886" w:rsidRDefault="009238B8">
      <w:pPr>
        <w:shd w:val="clear" w:color="auto" w:fill="FFFFFF"/>
        <w:tabs>
          <w:tab w:val="right" w:pos="9072"/>
        </w:tabs>
        <w:spacing w:line="264" w:lineRule="auto"/>
        <w:ind w:left="720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Vertragliche Pfandhaftverteilung, totale Pfandänderung, Zerlegung von Pfandrechten (Pfan</w:t>
      </w:r>
      <w:r>
        <w:rPr>
          <w:rFonts w:ascii="Arial" w:hAnsi="Arial"/>
          <w:lang w:val="de-CH"/>
        </w:rPr>
        <w:t>d</w:t>
      </w:r>
      <w:r>
        <w:rPr>
          <w:rFonts w:ascii="Arial" w:hAnsi="Arial"/>
          <w:lang w:val="de-CH"/>
        </w:rPr>
        <w:t>zerlegung) in deren zwei oder mehrere oder Zusammenlegung von mehreren Pfandrechten in eines, Umwandlung einer Baukredithypothek in ein festes Pfandrecht:</w:t>
      </w:r>
      <w:r>
        <w:rPr>
          <w:rFonts w:ascii="Arial" w:hAnsi="Arial"/>
          <w:lang w:val="de-CH"/>
        </w:rPr>
        <w:br/>
        <w:t xml:space="preserve">Hälfte bis </w:t>
      </w:r>
      <w:r>
        <w:rPr>
          <w:rFonts w:ascii="Arial" w:hAnsi="Arial"/>
          <w:vertAlign w:val="superscript"/>
          <w:lang w:val="de-CH"/>
        </w:rPr>
        <w:t>2</w:t>
      </w:r>
      <w:r>
        <w:rPr>
          <w:rFonts w:ascii="Arial" w:hAnsi="Arial"/>
          <w:lang w:val="de-CH"/>
        </w:rPr>
        <w:t>/</w:t>
      </w:r>
      <w:r>
        <w:rPr>
          <w:rFonts w:ascii="Arial" w:hAnsi="Arial"/>
          <w:vertAlign w:val="subscript"/>
          <w:lang w:val="de-CH"/>
        </w:rPr>
        <w:t>3</w:t>
      </w:r>
      <w:r>
        <w:rPr>
          <w:rFonts w:ascii="Arial" w:hAnsi="Arial"/>
          <w:lang w:val="de-CH"/>
        </w:rPr>
        <w:t xml:space="preserve"> der Taxe für Errichtung</w:t>
      </w:r>
      <w:r>
        <w:rPr>
          <w:rFonts w:ascii="Arial" w:hAnsi="Arial"/>
          <w:lang w:val="de-CH"/>
        </w:rPr>
        <w:br/>
      </w:r>
      <w:r>
        <w:rPr>
          <w:rFonts w:ascii="Arial" w:hAnsi="Arial"/>
          <w:lang w:val="de-CH"/>
        </w:rPr>
        <w:br/>
        <w:t xml:space="preserve">Änderungen betreffend Zinsfuss, </w:t>
      </w:r>
      <w:proofErr w:type="spellStart"/>
      <w:r>
        <w:rPr>
          <w:rFonts w:ascii="Arial" w:hAnsi="Arial"/>
          <w:lang w:val="de-CH"/>
        </w:rPr>
        <w:t>Zinstag</w:t>
      </w:r>
      <w:proofErr w:type="spellEnd"/>
      <w:r>
        <w:rPr>
          <w:rFonts w:ascii="Arial" w:hAnsi="Arial"/>
          <w:lang w:val="de-CH"/>
        </w:rPr>
        <w:t xml:space="preserve">, Rückzahlungs- und </w:t>
      </w:r>
      <w:r>
        <w:rPr>
          <w:rFonts w:ascii="Arial" w:hAnsi="Arial"/>
          <w:lang w:val="de-CH"/>
        </w:rPr>
        <w:br/>
        <w:t xml:space="preserve">Kündigungsbedingungen, </w:t>
      </w:r>
      <w:proofErr w:type="spellStart"/>
      <w:r>
        <w:rPr>
          <w:rFonts w:ascii="Arial" w:hAnsi="Arial"/>
          <w:lang w:val="de-CH"/>
        </w:rPr>
        <w:t>Pfandart</w:t>
      </w:r>
      <w:proofErr w:type="spellEnd"/>
      <w:r>
        <w:rPr>
          <w:rFonts w:ascii="Arial" w:hAnsi="Arial"/>
          <w:lang w:val="de-CH"/>
        </w:rPr>
        <w:t>, Vorgang usw.: für jede Änderung</w:t>
      </w:r>
      <w:r>
        <w:rPr>
          <w:rFonts w:ascii="Arial" w:hAnsi="Arial"/>
          <w:lang w:val="de-CH"/>
        </w:rPr>
        <w:tab/>
        <w:t>Fr. 54.- bis Fr. 108.-</w:t>
      </w:r>
      <w:r>
        <w:rPr>
          <w:rFonts w:ascii="Arial" w:hAnsi="Arial"/>
          <w:lang w:val="de-CH"/>
        </w:rPr>
        <w:br/>
        <w:t xml:space="preserve">Löschung: </w:t>
      </w:r>
      <w:r>
        <w:rPr>
          <w:rFonts w:ascii="Arial" w:hAnsi="Arial"/>
          <w:lang w:val="de-CH"/>
        </w:rPr>
        <w:tab/>
        <w:t xml:space="preserve">Fr. 54.- bis Fr. 108.- </w:t>
      </w:r>
    </w:p>
    <w:p w14:paraId="7D35693A" w14:textId="77777777" w:rsidR="00800886" w:rsidRDefault="009238B8">
      <w:pPr>
        <w:pStyle w:val="Listenabsatz"/>
        <w:numPr>
          <w:ilvl w:val="1"/>
          <w:numId w:val="8"/>
        </w:numPr>
        <w:shd w:val="clear" w:color="auto" w:fill="FFFFFF"/>
        <w:tabs>
          <w:tab w:val="left" w:pos="1492"/>
          <w:tab w:val="right" w:pos="9072"/>
        </w:tabs>
        <w:spacing w:before="120" w:line="264" w:lineRule="auto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/>
        </w:rPr>
        <w:t xml:space="preserve">Abwicklung des Geldverkehrs </w:t>
      </w:r>
      <w:r>
        <w:rPr>
          <w:rFonts w:ascii="Arial" w:hAnsi="Arial"/>
          <w:lang w:val="de-CH"/>
        </w:rPr>
        <w:t xml:space="preserve">(Bezug und Auszahlung von </w:t>
      </w:r>
      <w:r>
        <w:rPr>
          <w:rFonts w:ascii="Arial" w:hAnsi="Arial"/>
          <w:lang w:val="de-CH"/>
        </w:rPr>
        <w:br/>
        <w:t xml:space="preserve">Darlehenskapitalien und Kaufpreisen, Abrechnungen usw.) </w:t>
      </w:r>
      <w:r>
        <w:rPr>
          <w:rFonts w:ascii="Arial" w:hAnsi="Arial"/>
          <w:lang w:val="de-CH"/>
        </w:rPr>
        <w:br/>
        <w:t>bis Fr. 200'000.-:</w:t>
      </w:r>
      <w:r>
        <w:rPr>
          <w:rFonts w:ascii="Arial" w:hAnsi="Arial"/>
          <w:lang w:val="de-CH"/>
        </w:rPr>
        <w:tab/>
        <w:t xml:space="preserve">Fr. 216.- bis Fr. 540.- </w:t>
      </w:r>
      <w:r>
        <w:rPr>
          <w:rFonts w:ascii="Arial" w:hAnsi="Arial"/>
          <w:lang w:val="de-CH"/>
        </w:rPr>
        <w:br/>
        <w:t xml:space="preserve">vom Mehrbetrag 0.05% zuzgl. </w:t>
      </w:r>
      <w:proofErr w:type="spellStart"/>
      <w:r>
        <w:rPr>
          <w:rFonts w:ascii="Arial" w:hAnsi="Arial"/>
          <w:lang w:val="de-CH"/>
        </w:rPr>
        <w:t>MWSt</w:t>
      </w:r>
      <w:proofErr w:type="spellEnd"/>
      <w:r>
        <w:rPr>
          <w:rFonts w:ascii="Arial" w:hAnsi="Arial"/>
          <w:lang w:val="de-CH"/>
        </w:rPr>
        <w:t xml:space="preserve">, </w:t>
      </w:r>
      <w:r>
        <w:rPr>
          <w:rFonts w:ascii="Arial" w:hAnsi="Arial"/>
          <w:lang w:val="de-CH"/>
        </w:rPr>
        <w:br/>
        <w:t xml:space="preserve">insgesamt höchstens Fr. 2'700.- </w:t>
      </w:r>
    </w:p>
    <w:p w14:paraId="0512C664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  <w:tab w:val="right" w:pos="9072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lang w:val="de-CH" w:eastAsia="en-US"/>
        </w:rPr>
      </w:pPr>
      <w:r>
        <w:rPr>
          <w:rFonts w:ascii="Arial" w:hAnsi="Arial"/>
          <w:b/>
          <w:bCs/>
          <w:lang w:val="de-CH"/>
        </w:rPr>
        <w:t xml:space="preserve">Anleihensobligationen: </w:t>
      </w:r>
      <w:r>
        <w:rPr>
          <w:rFonts w:ascii="Arial" w:hAnsi="Arial"/>
          <w:lang w:val="de-CH"/>
        </w:rPr>
        <w:t xml:space="preserve">Beurkundung über Auslösung und Tilgung: </w:t>
      </w:r>
      <w:r>
        <w:rPr>
          <w:rFonts w:ascii="Arial" w:hAnsi="Arial"/>
          <w:lang w:val="de-CH"/>
        </w:rPr>
        <w:tab/>
        <w:t>Fr. 540.- bis Fr. 2'160.-</w:t>
      </w:r>
    </w:p>
    <w:p w14:paraId="3C51A898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  <w:tab w:val="right" w:pos="9072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spacing w:val="-6"/>
          <w:lang w:val="de-CH" w:eastAsia="en-US"/>
        </w:rPr>
      </w:pPr>
      <w:r>
        <w:rPr>
          <w:rFonts w:ascii="Arial" w:hAnsi="Arial"/>
          <w:b/>
          <w:bCs/>
          <w:spacing w:val="-1"/>
          <w:lang w:val="de-CH"/>
        </w:rPr>
        <w:t xml:space="preserve">Verfügungsbeschränkungen </w:t>
      </w:r>
      <w:r>
        <w:rPr>
          <w:rFonts w:ascii="Arial" w:hAnsi="Arial"/>
          <w:lang w:val="de-CH"/>
        </w:rPr>
        <w:t>(ZGB 960 Ziff. 3):</w:t>
      </w:r>
      <w:r>
        <w:rPr>
          <w:rFonts w:ascii="Arial" w:hAnsi="Arial"/>
          <w:lang w:val="de-CH"/>
        </w:rPr>
        <w:tab/>
        <w:t>Fr. 216.- bis Fr. 540.-</w:t>
      </w:r>
      <w:r>
        <w:rPr>
          <w:rFonts w:ascii="Arial" w:hAnsi="Arial"/>
          <w:lang w:val="de-CH"/>
        </w:rPr>
        <w:br/>
        <w:t xml:space="preserve">Löschung: </w:t>
      </w:r>
      <w:r>
        <w:rPr>
          <w:rFonts w:ascii="Arial" w:hAnsi="Arial"/>
          <w:lang w:val="de-CH"/>
        </w:rPr>
        <w:tab/>
        <w:t>Fr. 54.- bis Fr. 108.-</w:t>
      </w:r>
    </w:p>
    <w:p w14:paraId="23BDA6E3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  <w:tab w:val="right" w:pos="9072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 w:eastAsia="en-US"/>
        </w:rPr>
        <w:t xml:space="preserve">Bürgschaft </w:t>
      </w:r>
      <w:r>
        <w:rPr>
          <w:rFonts w:ascii="Arial" w:hAnsi="Arial"/>
          <w:lang w:val="de-CH" w:eastAsia="en-US"/>
        </w:rPr>
        <w:t xml:space="preserve">und </w:t>
      </w:r>
      <w:proofErr w:type="spellStart"/>
      <w:r>
        <w:rPr>
          <w:rFonts w:ascii="Arial" w:hAnsi="Arial"/>
          <w:b/>
          <w:lang w:val="de-CH" w:eastAsia="en-US"/>
        </w:rPr>
        <w:t>Bürgenwechsel</w:t>
      </w:r>
      <w:proofErr w:type="spellEnd"/>
      <w:r>
        <w:rPr>
          <w:rFonts w:ascii="Arial" w:hAnsi="Arial"/>
          <w:lang w:val="de-CH" w:eastAsia="en-US"/>
        </w:rPr>
        <w:t>:</w:t>
      </w:r>
      <w:r>
        <w:rPr>
          <w:rFonts w:ascii="Arial" w:hAnsi="Arial"/>
          <w:lang w:val="de-CH" w:eastAsia="en-US"/>
        </w:rPr>
        <w:tab/>
      </w:r>
      <w:r>
        <w:rPr>
          <w:rFonts w:ascii="Arial" w:hAnsi="Arial"/>
          <w:lang w:val="de-CH"/>
        </w:rPr>
        <w:t>Fr. 216.- bis Fr. 540.-</w:t>
      </w:r>
    </w:p>
    <w:p w14:paraId="3DB819DF" w14:textId="77777777" w:rsidR="00800886" w:rsidRDefault="009238B8">
      <w:pPr>
        <w:shd w:val="clear" w:color="auto" w:fill="FFFFFF"/>
        <w:spacing w:line="264" w:lineRule="auto"/>
        <w:ind w:left="360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bei grossem verbürgtem Kapital oder in komplizierten Fällen kann die </w:t>
      </w:r>
      <w:r>
        <w:rPr>
          <w:rFonts w:ascii="Arial" w:hAnsi="Arial"/>
          <w:lang w:val="de-CH"/>
        </w:rPr>
        <w:br/>
        <w:t>Taxe bis auf Fr. 2160.- erhöht werden.</w:t>
      </w:r>
    </w:p>
    <w:p w14:paraId="5AC55DD2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spacing w:val="-8"/>
          <w:lang w:val="de-CH" w:eastAsia="en-US"/>
        </w:rPr>
      </w:pPr>
      <w:r>
        <w:rPr>
          <w:rFonts w:ascii="Arial" w:hAnsi="Arial"/>
          <w:b/>
          <w:bCs/>
          <w:lang w:val="de-CH"/>
        </w:rPr>
        <w:t xml:space="preserve">Verpfründung </w:t>
      </w:r>
      <w:r>
        <w:rPr>
          <w:rFonts w:ascii="Arial" w:hAnsi="Arial"/>
          <w:lang w:val="de-CH"/>
        </w:rPr>
        <w:t xml:space="preserve">(OR 522 Abs. 1): </w:t>
      </w:r>
      <w:r>
        <w:rPr>
          <w:rFonts w:ascii="Arial" w:hAnsi="Arial"/>
          <w:lang w:val="de-CH"/>
        </w:rPr>
        <w:br/>
        <w:t>Wie Ziff. 2.</w:t>
      </w:r>
    </w:p>
    <w:p w14:paraId="60AD2B03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spacing w:val="-5"/>
          <w:lang w:val="de-CH" w:eastAsia="en-US"/>
        </w:rPr>
      </w:pPr>
      <w:r>
        <w:rPr>
          <w:rFonts w:ascii="Arial" w:hAnsi="Arial"/>
          <w:bCs/>
          <w:i/>
          <w:lang w:val="de-CH"/>
        </w:rPr>
        <w:t>(Aktiengesellschaft, Kommandit-Aktiengesellschaft und GmbH)</w:t>
      </w:r>
    </w:p>
    <w:p w14:paraId="6E57F73E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Cs/>
          <w:i/>
          <w:lang w:val="de-CH" w:eastAsia="en-US"/>
        </w:rPr>
        <w:t>(Vorgänge nach Fusionsgesetz)</w:t>
      </w:r>
      <w:r>
        <w:rPr>
          <w:rFonts w:ascii="Arial" w:hAnsi="Arial"/>
          <w:bCs/>
          <w:lang w:val="de-CH" w:eastAsia="en-US"/>
        </w:rPr>
        <w:t xml:space="preserve"> </w:t>
      </w:r>
    </w:p>
    <w:p w14:paraId="3FB4E79B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spacing w:val="-5"/>
          <w:lang w:val="de-CH" w:eastAsia="en-US"/>
        </w:rPr>
      </w:pPr>
      <w:r>
        <w:rPr>
          <w:rFonts w:ascii="Arial" w:hAnsi="Arial"/>
          <w:b/>
          <w:bCs/>
          <w:lang w:val="de-CH"/>
        </w:rPr>
        <w:t xml:space="preserve">Abtretung eines GmbH-Anteils: </w:t>
      </w:r>
      <w:r>
        <w:rPr>
          <w:rFonts w:ascii="Arial" w:hAnsi="Arial"/>
          <w:b/>
          <w:bCs/>
          <w:lang w:val="de-CH"/>
        </w:rPr>
        <w:br/>
      </w:r>
      <w:r>
        <w:rPr>
          <w:rFonts w:ascii="Arial" w:hAnsi="Arial"/>
          <w:lang w:val="de-CH"/>
        </w:rPr>
        <w:t xml:space="preserve">0,25% zuzgl. </w:t>
      </w:r>
      <w:proofErr w:type="spellStart"/>
      <w:r>
        <w:rPr>
          <w:rFonts w:ascii="Arial" w:hAnsi="Arial"/>
          <w:lang w:val="de-CH"/>
        </w:rPr>
        <w:t>MWSt</w:t>
      </w:r>
      <w:proofErr w:type="spellEnd"/>
      <w:r>
        <w:rPr>
          <w:rFonts w:ascii="Arial" w:hAnsi="Arial"/>
          <w:lang w:val="de-CH"/>
        </w:rPr>
        <w:t xml:space="preserve"> des von den Parteien angegebenen Übertragungswertes, </w:t>
      </w:r>
      <w:r>
        <w:rPr>
          <w:rFonts w:ascii="Arial" w:hAnsi="Arial"/>
          <w:lang w:val="de-CH"/>
        </w:rPr>
        <w:br/>
        <w:t xml:space="preserve">mindestens jedoch des Nominalwertes und mindestens Fr. 216.- </w:t>
      </w:r>
    </w:p>
    <w:p w14:paraId="1A25F64F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spacing w:val="-8"/>
          <w:lang w:val="de-CH" w:eastAsia="en-US"/>
        </w:rPr>
      </w:pPr>
      <w:r>
        <w:rPr>
          <w:rFonts w:ascii="Arial" w:hAnsi="Arial"/>
          <w:b/>
          <w:bCs/>
          <w:lang w:val="de-CH"/>
        </w:rPr>
        <w:t xml:space="preserve">Affidavit und eidesstattliche Erklärung für das Ausland: </w:t>
      </w:r>
      <w:r>
        <w:rPr>
          <w:rFonts w:ascii="Arial" w:hAnsi="Arial"/>
          <w:b/>
          <w:bCs/>
          <w:lang w:val="de-CH"/>
        </w:rPr>
        <w:br/>
      </w:r>
      <w:r>
        <w:rPr>
          <w:rFonts w:ascii="Arial" w:hAnsi="Arial"/>
          <w:lang w:val="de-CH"/>
        </w:rPr>
        <w:t>gemäss Zeitaufwand, mindestens jedoch Fr. 216.-</w:t>
      </w:r>
    </w:p>
    <w:p w14:paraId="3D66F5BD" w14:textId="77777777" w:rsidR="00800886" w:rsidRDefault="009238B8">
      <w:pPr>
        <w:pStyle w:val="Listenabsatz"/>
        <w:shd w:val="clear" w:color="auto" w:fill="FFFFFF"/>
        <w:tabs>
          <w:tab w:val="left" w:pos="709"/>
          <w:tab w:val="left" w:pos="851"/>
          <w:tab w:val="left" w:pos="1134"/>
          <w:tab w:val="right" w:pos="9072"/>
        </w:tabs>
        <w:spacing w:before="120" w:line="264" w:lineRule="auto"/>
        <w:ind w:left="856" w:hanging="499"/>
        <w:contextualSpacing w:val="0"/>
        <w:jc w:val="both"/>
        <w:rPr>
          <w:rFonts w:ascii="Arial" w:hAnsi="Arial"/>
          <w:bCs/>
          <w:lang w:val="de-CH"/>
        </w:rPr>
      </w:pPr>
      <w:r>
        <w:rPr>
          <w:rFonts w:ascii="Arial" w:hAnsi="Arial"/>
          <w:b/>
          <w:bCs/>
          <w:lang w:val="de-CH"/>
        </w:rPr>
        <w:t>36a</w:t>
      </w:r>
      <w:r>
        <w:rPr>
          <w:rFonts w:ascii="Arial" w:hAnsi="Arial"/>
          <w:b/>
          <w:bCs/>
          <w:lang w:val="de-CH"/>
        </w:rPr>
        <w:tab/>
      </w:r>
      <w:r>
        <w:rPr>
          <w:rFonts w:ascii="Arial" w:hAnsi="Arial"/>
          <w:b/>
          <w:bCs/>
          <w:lang w:val="de-CH"/>
        </w:rPr>
        <w:tab/>
        <w:t>Vollstreckbare öffentliche Urkunden</w:t>
      </w:r>
      <w:r>
        <w:rPr>
          <w:rFonts w:ascii="Arial" w:hAnsi="Arial"/>
          <w:b/>
          <w:bCs/>
          <w:lang w:val="de-CH"/>
        </w:rPr>
        <w:br/>
      </w:r>
      <w:r>
        <w:rPr>
          <w:rFonts w:ascii="Arial" w:hAnsi="Arial"/>
          <w:lang w:val="de-CH"/>
        </w:rPr>
        <w:t>separat beurkundete Unterwerfungserklärung:</w:t>
      </w:r>
      <w:r>
        <w:rPr>
          <w:rFonts w:ascii="Arial" w:hAnsi="Arial"/>
          <w:lang w:val="de-CH"/>
        </w:rPr>
        <w:tab/>
      </w:r>
      <w:r>
        <w:rPr>
          <w:rFonts w:ascii="Arial" w:hAnsi="Arial"/>
          <w:bCs/>
          <w:lang w:val="de-CH"/>
        </w:rPr>
        <w:t xml:space="preserve">Fr. 432.- bis Fr. 1'080.- </w:t>
      </w:r>
    </w:p>
    <w:p w14:paraId="31EE209D" w14:textId="77777777" w:rsidR="00800886" w:rsidRDefault="009238B8">
      <w:pPr>
        <w:pStyle w:val="Listenabsatz"/>
        <w:shd w:val="clear" w:color="auto" w:fill="FFFFFF"/>
        <w:tabs>
          <w:tab w:val="right" w:pos="9072"/>
        </w:tabs>
        <w:spacing w:before="88" w:line="264" w:lineRule="auto"/>
        <w:ind w:left="851"/>
        <w:contextualSpacing w:val="0"/>
        <w:jc w:val="both"/>
        <w:rPr>
          <w:rFonts w:ascii="Arial" w:hAnsi="Arial"/>
          <w:bCs/>
          <w:lang w:val="de-CH"/>
        </w:rPr>
      </w:pPr>
      <w:r>
        <w:rPr>
          <w:rFonts w:ascii="Arial" w:hAnsi="Arial"/>
          <w:bCs/>
          <w:lang w:val="de-CH"/>
        </w:rPr>
        <w:t xml:space="preserve">Unterwerfungserklärung im Rahmen der Beurkundung </w:t>
      </w:r>
      <w:r>
        <w:rPr>
          <w:rFonts w:ascii="Arial" w:hAnsi="Arial"/>
          <w:bCs/>
          <w:lang w:val="de-CH"/>
        </w:rPr>
        <w:br/>
        <w:t>eines Rechtsgeschäftes:</w:t>
      </w:r>
      <w:r>
        <w:rPr>
          <w:rFonts w:ascii="Arial" w:hAnsi="Arial"/>
          <w:bCs/>
          <w:lang w:val="de-CH"/>
        </w:rPr>
        <w:tab/>
        <w:t xml:space="preserve">Fr. 108.- bis Fr. 324.- </w:t>
      </w:r>
      <w:r>
        <w:rPr>
          <w:rFonts w:ascii="Arial" w:hAnsi="Arial"/>
          <w:bCs/>
          <w:lang w:val="de-CH"/>
        </w:rPr>
        <w:br/>
        <w:t>Bei grossem Wert der Leistung oder in komplizierten Fällen kann</w:t>
      </w:r>
      <w:r>
        <w:rPr>
          <w:rFonts w:ascii="Arial" w:hAnsi="Arial"/>
          <w:bCs/>
          <w:lang w:val="de-CH"/>
        </w:rPr>
        <w:br/>
        <w:t>die Taxe bis auf das Doppelte erhöht werden.</w:t>
      </w:r>
    </w:p>
    <w:p w14:paraId="1765EF6B" w14:textId="77777777" w:rsidR="00800886" w:rsidRDefault="009238B8">
      <w:pPr>
        <w:pStyle w:val="Listenabsatz"/>
        <w:shd w:val="clear" w:color="auto" w:fill="FFFFFF"/>
        <w:tabs>
          <w:tab w:val="right" w:pos="9072"/>
        </w:tabs>
        <w:spacing w:before="88" w:line="264" w:lineRule="auto"/>
        <w:ind w:left="851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/>
        </w:rPr>
        <w:t>Zustellung/Zustellungsversuch einer vollstreckbaren öffentlichen Urkunde</w:t>
      </w:r>
      <w:r>
        <w:rPr>
          <w:rFonts w:ascii="Arial" w:hAnsi="Arial"/>
          <w:bCs/>
          <w:lang w:val="de-CH"/>
        </w:rPr>
        <w:t xml:space="preserve"> (Art. 350 Abs. 1 ZPO):</w:t>
      </w:r>
      <w:r>
        <w:rPr>
          <w:rFonts w:ascii="Arial" w:hAnsi="Arial"/>
          <w:bCs/>
          <w:lang w:val="de-CH"/>
        </w:rPr>
        <w:br/>
        <w:t xml:space="preserve">gemäss Zeitaufwand, </w:t>
      </w:r>
      <w:r>
        <w:rPr>
          <w:rFonts w:ascii="Arial" w:hAnsi="Arial"/>
          <w:bCs/>
          <w:color w:val="000000" w:themeColor="text1"/>
          <w:lang w:val="de-CH"/>
        </w:rPr>
        <w:t>mindestens Fr. 216.- pro</w:t>
      </w:r>
      <w:r>
        <w:rPr>
          <w:rFonts w:ascii="Arial" w:hAnsi="Arial"/>
          <w:bCs/>
          <w:lang w:val="de-CH"/>
        </w:rPr>
        <w:t xml:space="preserve"> Gang bei versuchter oder erfolgter persönl</w:t>
      </w:r>
      <w:r>
        <w:rPr>
          <w:rFonts w:ascii="Arial" w:hAnsi="Arial"/>
          <w:bCs/>
          <w:lang w:val="de-CH"/>
        </w:rPr>
        <w:t>i</w:t>
      </w:r>
      <w:r>
        <w:rPr>
          <w:rFonts w:ascii="Arial" w:hAnsi="Arial"/>
          <w:bCs/>
          <w:lang w:val="de-CH"/>
        </w:rPr>
        <w:t>cher Zustellung.</w:t>
      </w:r>
    </w:p>
    <w:p w14:paraId="3C9EA12E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spacing w:val="-6"/>
          <w:lang w:val="de-CH" w:eastAsia="en-US"/>
        </w:rPr>
      </w:pPr>
      <w:r>
        <w:rPr>
          <w:rFonts w:ascii="Arial" w:hAnsi="Arial"/>
          <w:b/>
          <w:bCs/>
          <w:lang w:val="de-CH"/>
        </w:rPr>
        <w:lastRenderedPageBreak/>
        <w:t>Wechselprotest:</w:t>
      </w:r>
    </w:p>
    <w:p w14:paraId="2C9A3C3A" w14:textId="77777777" w:rsidR="00800886" w:rsidRDefault="009238B8">
      <w:pPr>
        <w:shd w:val="clear" w:color="auto" w:fill="FFFFFF"/>
        <w:spacing w:line="264" w:lineRule="auto"/>
        <w:ind w:left="360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Fr. 108.- zuzüglich 0,1% zuzgl. </w:t>
      </w:r>
      <w:proofErr w:type="spellStart"/>
      <w:r>
        <w:rPr>
          <w:rFonts w:ascii="Arial" w:hAnsi="Arial"/>
          <w:lang w:val="de-CH"/>
        </w:rPr>
        <w:t>MWSt</w:t>
      </w:r>
      <w:proofErr w:type="spellEnd"/>
      <w:r>
        <w:rPr>
          <w:rFonts w:ascii="Arial" w:hAnsi="Arial"/>
          <w:lang w:val="de-CH"/>
        </w:rPr>
        <w:t xml:space="preserve"> der Wechselsumme.</w:t>
      </w:r>
    </w:p>
    <w:p w14:paraId="340540BB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/>
        </w:rPr>
        <w:t>Beurkundung</w:t>
      </w:r>
      <w:r>
        <w:rPr>
          <w:rFonts w:ascii="Arial" w:hAnsi="Arial"/>
          <w:b/>
          <w:bCs/>
          <w:lang w:val="de-CH" w:eastAsia="en-US"/>
        </w:rPr>
        <w:t xml:space="preserve"> anderer rechtlich erheblicher Tatsachen und Vorgänge </w:t>
      </w:r>
      <w:r>
        <w:rPr>
          <w:rFonts w:ascii="Arial" w:hAnsi="Arial"/>
          <w:lang w:val="de-CH" w:eastAsia="en-US"/>
        </w:rPr>
        <w:t>(Verlosungen, Ura</w:t>
      </w:r>
      <w:r>
        <w:rPr>
          <w:rFonts w:ascii="Arial" w:hAnsi="Arial"/>
          <w:lang w:val="de-CH" w:eastAsia="en-US"/>
        </w:rPr>
        <w:t>b</w:t>
      </w:r>
      <w:r>
        <w:rPr>
          <w:rFonts w:ascii="Arial" w:hAnsi="Arial"/>
          <w:lang w:val="de-CH" w:eastAsia="en-US"/>
        </w:rPr>
        <w:t>stimmungen, Auflagenstärken, Eröffnung von Schrankfächern etc.):</w:t>
      </w:r>
    </w:p>
    <w:p w14:paraId="48912099" w14:textId="77777777" w:rsidR="00800886" w:rsidRDefault="009238B8">
      <w:pPr>
        <w:shd w:val="clear" w:color="auto" w:fill="FFFFFF"/>
        <w:spacing w:line="264" w:lineRule="auto"/>
        <w:ind w:left="360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gemäss Zeitaufwand, mindestens jedoch Fr. 216.-.</w:t>
      </w:r>
    </w:p>
    <w:p w14:paraId="029C5F2F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  <w:tab w:val="right" w:pos="9072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 w:eastAsia="en-US"/>
        </w:rPr>
        <w:t>Legalisationen:</w:t>
      </w:r>
      <w:r>
        <w:rPr>
          <w:rFonts w:ascii="Arial" w:hAnsi="Arial"/>
          <w:b/>
          <w:bCs/>
          <w:lang w:val="de-CH" w:eastAsia="en-US"/>
        </w:rPr>
        <w:br/>
      </w:r>
      <w:r>
        <w:rPr>
          <w:rFonts w:ascii="Arial" w:hAnsi="Arial"/>
          <w:lang w:val="de-CH" w:eastAsia="en-US"/>
        </w:rPr>
        <w:t>Unterschriftsbeglaubigung:</w:t>
      </w:r>
      <w:r>
        <w:rPr>
          <w:rFonts w:ascii="Arial" w:hAnsi="Arial"/>
          <w:lang w:val="de-CH" w:eastAsia="en-US"/>
        </w:rPr>
        <w:tab/>
        <w:t xml:space="preserve">Fr. 16.20.- </w:t>
      </w:r>
    </w:p>
    <w:p w14:paraId="43FC3A22" w14:textId="77777777" w:rsidR="00800886" w:rsidRDefault="009238B8">
      <w:pPr>
        <w:shd w:val="clear" w:color="auto" w:fill="FFFFFF"/>
        <w:tabs>
          <w:tab w:val="right" w:pos="9072"/>
        </w:tabs>
        <w:spacing w:line="264" w:lineRule="auto"/>
        <w:ind w:left="360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Unterschriftsbeglaubigung  mit   Beurkundung   der   Zeichnungsbefugnis: </w:t>
      </w:r>
      <w:r>
        <w:rPr>
          <w:rFonts w:ascii="Arial" w:hAnsi="Arial"/>
          <w:lang w:val="de-CH"/>
        </w:rPr>
        <w:tab/>
        <w:t>Fr. 21.60.-</w:t>
      </w:r>
    </w:p>
    <w:p w14:paraId="3E4EFCB3" w14:textId="77777777" w:rsidR="00800886" w:rsidRDefault="009238B8">
      <w:pPr>
        <w:shd w:val="clear" w:color="auto" w:fill="FFFFFF"/>
        <w:tabs>
          <w:tab w:val="right" w:pos="9072"/>
        </w:tabs>
        <w:spacing w:line="264" w:lineRule="auto"/>
        <w:ind w:left="360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Ersatz der Unterschrift einer schreibunfähigen Person (OR 15): </w:t>
      </w:r>
      <w:r>
        <w:rPr>
          <w:rFonts w:ascii="Arial" w:hAnsi="Arial"/>
          <w:lang w:val="de-CH"/>
        </w:rPr>
        <w:tab/>
        <w:t>Fr. 54.- bis Fr. 108.-</w:t>
      </w:r>
    </w:p>
    <w:p w14:paraId="77414168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 w:eastAsia="en-US"/>
        </w:rPr>
        <w:t>Kopien, Auszüge, Übersetzungen:</w:t>
      </w:r>
      <w:r>
        <w:rPr>
          <w:rFonts w:ascii="Arial" w:hAnsi="Arial"/>
          <w:b/>
          <w:bCs/>
          <w:lang w:val="de-CH" w:eastAsia="en-US"/>
        </w:rPr>
        <w:br/>
        <w:t>Herstellung beglaubigter Fotokopien:</w:t>
      </w:r>
    </w:p>
    <w:p w14:paraId="1D771F94" w14:textId="77777777" w:rsidR="00800886" w:rsidRDefault="009238B8">
      <w:pPr>
        <w:shd w:val="clear" w:color="auto" w:fill="FFFFFF"/>
        <w:spacing w:line="264" w:lineRule="auto"/>
        <w:ind w:left="360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Fr. 21.60.- zuzüglich höchstens Fr. 2.15 pro Seite; bei grosser Seitenzahl </w:t>
      </w:r>
      <w:r>
        <w:rPr>
          <w:rFonts w:ascii="Arial" w:hAnsi="Arial"/>
          <w:lang w:val="de-CH"/>
        </w:rPr>
        <w:br/>
        <w:t xml:space="preserve">kann die Taxe angemessen reduziert werden. </w:t>
      </w:r>
    </w:p>
    <w:p w14:paraId="7E0340B6" w14:textId="77777777" w:rsidR="00800886" w:rsidRDefault="009238B8">
      <w:pPr>
        <w:shd w:val="clear" w:color="auto" w:fill="FFFFFF"/>
        <w:tabs>
          <w:tab w:val="right" w:pos="9072"/>
        </w:tabs>
        <w:spacing w:before="120" w:line="264" w:lineRule="auto"/>
        <w:ind w:left="357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/>
        </w:rPr>
        <w:t xml:space="preserve">Protokollauszug: </w:t>
      </w:r>
      <w:r>
        <w:rPr>
          <w:rFonts w:ascii="Arial" w:hAnsi="Arial"/>
          <w:b/>
          <w:bCs/>
          <w:lang w:val="de-CH"/>
        </w:rPr>
        <w:tab/>
      </w:r>
      <w:r>
        <w:rPr>
          <w:rFonts w:ascii="Arial" w:hAnsi="Arial"/>
          <w:lang w:val="de-CH"/>
        </w:rPr>
        <w:t xml:space="preserve">Fr. 216.- bis Fr. 540.- </w:t>
      </w:r>
    </w:p>
    <w:p w14:paraId="5DD67F0D" w14:textId="77777777" w:rsidR="00800886" w:rsidRDefault="009238B8">
      <w:pPr>
        <w:shd w:val="clear" w:color="auto" w:fill="FFFFFF"/>
        <w:spacing w:before="120" w:line="264" w:lineRule="auto"/>
        <w:ind w:left="357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Beglaubigungen von </w:t>
      </w:r>
      <w:r>
        <w:rPr>
          <w:rFonts w:ascii="Arial" w:hAnsi="Arial"/>
          <w:b/>
          <w:bCs/>
          <w:lang w:val="de-CH"/>
        </w:rPr>
        <w:t xml:space="preserve">Abschriften, Kopien </w:t>
      </w:r>
      <w:r>
        <w:rPr>
          <w:rFonts w:ascii="Arial" w:hAnsi="Arial"/>
          <w:lang w:val="de-CH"/>
        </w:rPr>
        <w:t xml:space="preserve">und </w:t>
      </w:r>
      <w:r>
        <w:rPr>
          <w:rFonts w:ascii="Arial" w:hAnsi="Arial"/>
          <w:b/>
          <w:bCs/>
          <w:lang w:val="de-CH"/>
        </w:rPr>
        <w:t xml:space="preserve">Übersetzungen </w:t>
      </w:r>
      <w:r>
        <w:rPr>
          <w:rFonts w:ascii="Arial" w:hAnsi="Arial"/>
          <w:b/>
          <w:bCs/>
          <w:lang w:val="de-CH"/>
        </w:rPr>
        <w:br/>
      </w:r>
      <w:r>
        <w:rPr>
          <w:rFonts w:ascii="Arial" w:hAnsi="Arial"/>
          <w:lang w:val="de-CH"/>
        </w:rPr>
        <w:t xml:space="preserve">aufgrund des Vergleichs mit dem Original: Nach Zeitaufwand </w:t>
      </w:r>
      <w:r>
        <w:rPr>
          <w:rFonts w:ascii="Arial" w:hAnsi="Arial"/>
          <w:lang w:val="de-CH"/>
        </w:rPr>
        <w:br/>
        <w:t>zuzüglich Fr. 2.15 pro Seite, mindestens Fr. 21.60</w:t>
      </w:r>
    </w:p>
    <w:p w14:paraId="08D4F629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  <w:tab w:val="right" w:pos="9072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 w:eastAsia="en-US"/>
        </w:rPr>
        <w:t xml:space="preserve">Zahlungsbeurkundungen </w:t>
      </w:r>
      <w:r>
        <w:rPr>
          <w:rFonts w:ascii="Arial" w:hAnsi="Arial"/>
          <w:lang w:val="de-CH" w:eastAsia="en-US"/>
        </w:rPr>
        <w:t xml:space="preserve">als Ersatz der Rückgabe eines abhanden </w:t>
      </w:r>
      <w:r>
        <w:rPr>
          <w:rFonts w:ascii="Arial" w:hAnsi="Arial"/>
          <w:lang w:val="de-CH" w:eastAsia="en-US"/>
        </w:rPr>
        <w:br/>
        <w:t>gekommenen Schuldscheines (OR 90):</w:t>
      </w:r>
      <w:r>
        <w:rPr>
          <w:rFonts w:ascii="Arial" w:hAnsi="Arial"/>
          <w:lang w:val="de-CH" w:eastAsia="en-US"/>
        </w:rPr>
        <w:tab/>
      </w:r>
      <w:r>
        <w:rPr>
          <w:rFonts w:ascii="Arial" w:hAnsi="Arial"/>
          <w:lang w:val="de-CH"/>
        </w:rPr>
        <w:t xml:space="preserve">Fr. 216.- bis Fr. 540.- </w:t>
      </w:r>
    </w:p>
    <w:p w14:paraId="6CF42D9A" w14:textId="77777777" w:rsidR="00800886" w:rsidRDefault="009238B8">
      <w:pPr>
        <w:pStyle w:val="Listenabsatz"/>
        <w:numPr>
          <w:ilvl w:val="0"/>
          <w:numId w:val="8"/>
        </w:numPr>
        <w:shd w:val="clear" w:color="auto" w:fill="FFFFFF"/>
        <w:tabs>
          <w:tab w:val="left" w:pos="709"/>
        </w:tabs>
        <w:spacing w:before="120" w:line="264" w:lineRule="auto"/>
        <w:ind w:left="357" w:hanging="357"/>
        <w:contextualSpacing w:val="0"/>
        <w:jc w:val="both"/>
        <w:rPr>
          <w:rFonts w:ascii="Arial" w:hAnsi="Arial"/>
          <w:lang w:val="de-CH"/>
        </w:rPr>
      </w:pPr>
      <w:r>
        <w:rPr>
          <w:rFonts w:ascii="Arial" w:hAnsi="Arial"/>
          <w:b/>
          <w:bCs/>
          <w:lang w:val="de-CH" w:eastAsia="en-US"/>
        </w:rPr>
        <w:t xml:space="preserve">Öffentliche Beurkundungen </w:t>
      </w:r>
      <w:r>
        <w:rPr>
          <w:rFonts w:ascii="Arial" w:hAnsi="Arial"/>
          <w:lang w:val="de-CH" w:eastAsia="en-US"/>
        </w:rPr>
        <w:t xml:space="preserve">von rechtsgeschäftlichen Erklärungen und Verträgen, </w:t>
      </w:r>
      <w:r>
        <w:rPr>
          <w:rFonts w:ascii="Arial" w:hAnsi="Arial"/>
          <w:b/>
          <w:bCs/>
          <w:lang w:val="de-CH" w:eastAsia="en-US"/>
        </w:rPr>
        <w:t xml:space="preserve">die solcher Beurkundung nicht bedürfen, </w:t>
      </w:r>
      <w:r>
        <w:rPr>
          <w:rFonts w:ascii="Arial" w:hAnsi="Arial"/>
          <w:lang w:val="de-CH" w:eastAsia="en-US"/>
        </w:rPr>
        <w:t>falls sie von den Parteien verlangt wird und falls kein anderer A</w:t>
      </w:r>
      <w:r>
        <w:rPr>
          <w:rFonts w:ascii="Arial" w:hAnsi="Arial"/>
          <w:lang w:val="de-CH" w:eastAsia="en-US"/>
        </w:rPr>
        <w:t>n</w:t>
      </w:r>
      <w:r>
        <w:rPr>
          <w:rFonts w:ascii="Arial" w:hAnsi="Arial"/>
          <w:lang w:val="de-CH" w:eastAsia="en-US"/>
        </w:rPr>
        <w:t>satz anwendbar ist (Vollmachten, Mietverträge, Gesellschaftsverträge und dgl.): gemäss Zeitau</w:t>
      </w:r>
      <w:r>
        <w:rPr>
          <w:rFonts w:ascii="Arial" w:hAnsi="Arial"/>
          <w:lang w:val="de-CH" w:eastAsia="en-US"/>
        </w:rPr>
        <w:t>f</w:t>
      </w:r>
      <w:r>
        <w:rPr>
          <w:rFonts w:ascii="Arial" w:hAnsi="Arial"/>
          <w:lang w:val="de-CH" w:eastAsia="en-US"/>
        </w:rPr>
        <w:t>wand und Bedeutung,</w:t>
      </w:r>
    </w:p>
    <w:p w14:paraId="6E865B50" w14:textId="77777777" w:rsidR="00800886" w:rsidRDefault="009238B8">
      <w:pPr>
        <w:shd w:val="clear" w:color="auto" w:fill="FFFFFF"/>
        <w:spacing w:line="264" w:lineRule="auto"/>
        <w:ind w:left="360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mindestens Fr. 216.- </w:t>
      </w:r>
    </w:p>
    <w:p w14:paraId="3369FB55" w14:textId="77777777" w:rsidR="00800886" w:rsidRDefault="00800886">
      <w:pPr>
        <w:shd w:val="clear" w:color="auto" w:fill="FFFFFF"/>
        <w:spacing w:line="264" w:lineRule="auto"/>
        <w:jc w:val="both"/>
        <w:rPr>
          <w:rFonts w:ascii="Arial" w:hAnsi="Arial"/>
          <w:lang w:val="de-CH"/>
        </w:rPr>
      </w:pPr>
    </w:p>
    <w:p w14:paraId="01C834FF" w14:textId="4B88D02E" w:rsidR="00800886" w:rsidRDefault="009238B8">
      <w:pPr>
        <w:shd w:val="clear" w:color="auto" w:fill="FFFFFF"/>
        <w:spacing w:before="88" w:line="264" w:lineRule="auto"/>
        <w:jc w:val="both"/>
        <w:rPr>
          <w:rFonts w:ascii="Arial" w:hAnsi="Arial"/>
          <w:lang w:val="de-CH" w:eastAsia="en-US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Preisbekanntgabeverordnung</w:t>
      </w:r>
      <w:proofErr w:type="spellEnd"/>
      <w:r>
        <w:rPr>
          <w:rFonts w:ascii="Arial" w:hAnsi="Arial"/>
          <w:vertAlign w:val="superscript"/>
        </w:rPr>
        <w:footnoteReference w:id="1"/>
      </w:r>
      <w:r>
        <w:rPr>
          <w:rFonts w:ascii="Arial" w:hAnsi="Arial"/>
        </w:rPr>
        <w:t xml:space="preserve"> verlangt, dass überwälzte öffentliche Abgaben im Preis inbegriffen sein müssen (Art. 10 PBV). Deshalb verstehen sich, soweit ausnahmsweise nicht anders vermerkt, die angegebenen </w:t>
      </w:r>
      <w:r>
        <w:rPr>
          <w:rFonts w:ascii="Arial" w:hAnsi="Arial"/>
          <w:b/>
          <w:bCs/>
        </w:rPr>
        <w:t>Taxen bzw. Preisinformationen inkl. Mehrwertsteuer (MWST)</w:t>
      </w:r>
      <w:r>
        <w:rPr>
          <w:rFonts w:ascii="Arial" w:hAnsi="Arial"/>
        </w:rPr>
        <w:t xml:space="preserve">. </w:t>
      </w:r>
      <w:r>
        <w:rPr>
          <w:rFonts w:ascii="Arial" w:hAnsi="Arial"/>
          <w:lang w:val="de-CH" w:eastAsia="en-US"/>
        </w:rPr>
        <w:t>In den vorstehe</w:t>
      </w:r>
      <w:r>
        <w:rPr>
          <w:rFonts w:ascii="Arial" w:hAnsi="Arial"/>
          <w:lang w:val="de-CH" w:eastAsia="en-US"/>
        </w:rPr>
        <w:t>n</w:t>
      </w:r>
      <w:r>
        <w:rPr>
          <w:rFonts w:ascii="Arial" w:hAnsi="Arial"/>
          <w:lang w:val="de-CH" w:eastAsia="en-US"/>
        </w:rPr>
        <w:t xml:space="preserve">den </w:t>
      </w:r>
      <w:r w:rsidRPr="0073791E">
        <w:rPr>
          <w:rFonts w:ascii="Arial" w:hAnsi="Arial"/>
          <w:b/>
          <w:lang w:val="de-CH" w:eastAsia="en-US"/>
        </w:rPr>
        <w:t>Taxen</w:t>
      </w:r>
      <w:r>
        <w:rPr>
          <w:rFonts w:ascii="Arial" w:hAnsi="Arial"/>
          <w:lang w:val="de-CH" w:eastAsia="en-US"/>
        </w:rPr>
        <w:t xml:space="preserve"> sind, soweit nichts anderes bestimmt ist, alle Verrichtungen inbegriffen, die normalerweise für die Herstellung einer Urkunde notwendig sind. Für darüber hinausgehende Bemühungen wird au</w:t>
      </w:r>
      <w:r>
        <w:rPr>
          <w:rFonts w:ascii="Arial" w:hAnsi="Arial"/>
          <w:lang w:val="de-CH" w:eastAsia="en-US"/>
        </w:rPr>
        <w:t>s</w:t>
      </w:r>
      <w:r>
        <w:rPr>
          <w:rFonts w:ascii="Arial" w:hAnsi="Arial"/>
          <w:lang w:val="de-CH" w:eastAsia="en-US"/>
        </w:rPr>
        <w:t xml:space="preserve">ser der Taxe ein </w:t>
      </w:r>
      <w:r w:rsidRPr="0073791E">
        <w:rPr>
          <w:rFonts w:ascii="Arial" w:hAnsi="Arial"/>
          <w:b/>
          <w:lang w:val="de-CH" w:eastAsia="en-US"/>
        </w:rPr>
        <w:t>Honorar</w:t>
      </w:r>
      <w:r>
        <w:rPr>
          <w:rFonts w:ascii="Arial" w:hAnsi="Arial"/>
          <w:lang w:val="de-CH" w:eastAsia="en-US"/>
        </w:rPr>
        <w:t xml:space="preserve"> nach der aufgewendeten Zeit und der Bedeutung des Geschäftes berec</w:t>
      </w:r>
      <w:r>
        <w:rPr>
          <w:rFonts w:ascii="Arial" w:hAnsi="Arial"/>
          <w:lang w:val="de-CH" w:eastAsia="en-US"/>
        </w:rPr>
        <w:t>h</w:t>
      </w:r>
      <w:r>
        <w:rPr>
          <w:rFonts w:ascii="Arial" w:hAnsi="Arial"/>
          <w:lang w:val="de-CH" w:eastAsia="en-US"/>
        </w:rPr>
        <w:t xml:space="preserve">net. Der verrechnete Stunden-Ansatz beträgt Fr. </w:t>
      </w:r>
      <w:r w:rsidR="00244DEC" w:rsidRPr="00244DEC">
        <w:rPr>
          <w:rFonts w:ascii="Arial" w:hAnsi="Arial"/>
          <w:lang w:val="de-CH" w:eastAsia="en-US"/>
        </w:rPr>
        <w:t>324.--</w:t>
      </w:r>
      <w:r w:rsidRPr="00244DEC">
        <w:rPr>
          <w:rFonts w:ascii="Arial" w:hAnsi="Arial"/>
          <w:lang w:val="de-CH" w:eastAsia="en-US"/>
        </w:rPr>
        <w:t xml:space="preserve"> </w:t>
      </w:r>
      <w:r>
        <w:rPr>
          <w:rFonts w:ascii="Arial" w:hAnsi="Arial"/>
          <w:lang w:val="de-CH" w:eastAsia="en-US"/>
        </w:rPr>
        <w:t xml:space="preserve">inkl. </w:t>
      </w:r>
      <w:proofErr w:type="spellStart"/>
      <w:r>
        <w:rPr>
          <w:rFonts w:ascii="Arial" w:hAnsi="Arial"/>
          <w:lang w:val="de-CH" w:eastAsia="en-US"/>
        </w:rPr>
        <w:t>MWSt.</w:t>
      </w:r>
      <w:proofErr w:type="spellEnd"/>
    </w:p>
    <w:p w14:paraId="37CF498B" w14:textId="77777777" w:rsidR="0073791E" w:rsidRDefault="0073791E">
      <w:pPr>
        <w:shd w:val="clear" w:color="auto" w:fill="FFFFFF"/>
        <w:spacing w:before="88" w:line="264" w:lineRule="auto"/>
        <w:jc w:val="both"/>
        <w:rPr>
          <w:rFonts w:ascii="Arial" w:hAnsi="Arial"/>
          <w:color w:val="FF0000"/>
          <w:lang w:val="de-CH" w:eastAsia="en-US"/>
        </w:rPr>
      </w:pPr>
    </w:p>
    <w:p w14:paraId="0E1D067A" w14:textId="22C1C0E4" w:rsidR="00800886" w:rsidRPr="00244DEC" w:rsidRDefault="009238B8">
      <w:pPr>
        <w:pStyle w:val="Listenabsatz"/>
        <w:shd w:val="clear" w:color="auto" w:fill="FFFFFF"/>
        <w:spacing w:before="84" w:line="264" w:lineRule="auto"/>
        <w:ind w:left="0"/>
        <w:contextualSpacing w:val="0"/>
        <w:jc w:val="both"/>
        <w:rPr>
          <w:rFonts w:ascii="Arial" w:hAnsi="Arial"/>
          <w:lang w:val="de-CH" w:eastAsia="en-US"/>
        </w:rPr>
      </w:pPr>
      <w:r w:rsidRPr="0073791E">
        <w:rPr>
          <w:rFonts w:ascii="Arial" w:hAnsi="Arial"/>
          <w:b/>
          <w:lang w:val="de-CH" w:eastAsia="en-US"/>
        </w:rPr>
        <w:t>Auslagen</w:t>
      </w:r>
      <w:r>
        <w:rPr>
          <w:rFonts w:ascii="Arial" w:hAnsi="Arial"/>
          <w:lang w:val="de-CH" w:eastAsia="en-US"/>
        </w:rPr>
        <w:t>, die nicht die Herstellung der Urkunde betreffen, oder sich aus Verrichtungen ausserhalb des Büros ergeben (wie Porti, Telefonkosten, Reiseauslagen und dergleichen) sind in der Taxe nicht inbegriffen. Sie</w:t>
      </w:r>
      <w:r>
        <w:rPr>
          <w:rFonts w:ascii="Arial" w:hAnsi="Arial"/>
          <w:color w:val="0000FF"/>
          <w:lang w:val="de-CH" w:eastAsia="en-US"/>
        </w:rPr>
        <w:t xml:space="preserve"> </w:t>
      </w:r>
      <w:r>
        <w:rPr>
          <w:rFonts w:ascii="Arial" w:hAnsi="Arial"/>
          <w:lang w:val="de-CH" w:eastAsia="en-US"/>
        </w:rPr>
        <w:t xml:space="preserve">werden zusätzlich </w:t>
      </w:r>
      <w:r w:rsidR="00244DEC">
        <w:rPr>
          <w:rFonts w:ascii="Arial" w:hAnsi="Arial"/>
          <w:lang w:val="de-CH" w:eastAsia="en-US"/>
        </w:rPr>
        <w:t>nach effektivem Anfall</w:t>
      </w:r>
      <w:r>
        <w:rPr>
          <w:rFonts w:ascii="Arial" w:hAnsi="Arial"/>
          <w:lang w:val="de-CH" w:eastAsia="en-US"/>
        </w:rPr>
        <w:t xml:space="preserve"> </w:t>
      </w:r>
      <w:r w:rsidR="00244DEC">
        <w:rPr>
          <w:rFonts w:ascii="Arial" w:hAnsi="Arial"/>
          <w:lang w:val="de-CH" w:eastAsia="en-US"/>
        </w:rPr>
        <w:t>ver</w:t>
      </w:r>
      <w:r>
        <w:rPr>
          <w:rFonts w:ascii="Arial" w:hAnsi="Arial"/>
          <w:lang w:val="de-CH" w:eastAsia="en-US"/>
        </w:rPr>
        <w:t>rechnet</w:t>
      </w:r>
      <w:r w:rsidR="00244DEC">
        <w:rPr>
          <w:rFonts w:ascii="Arial" w:hAnsi="Arial"/>
          <w:lang w:val="de-CH" w:eastAsia="en-US"/>
        </w:rPr>
        <w:t>.</w:t>
      </w:r>
    </w:p>
    <w:p w14:paraId="0A8E31E4" w14:textId="7C35FC0D" w:rsidR="00800886" w:rsidRDefault="009238B8">
      <w:pPr>
        <w:pStyle w:val="Listenabsatz"/>
        <w:shd w:val="clear" w:color="auto" w:fill="FFFFFF"/>
        <w:spacing w:before="84" w:line="264" w:lineRule="auto"/>
        <w:ind w:left="0"/>
        <w:contextualSpacing w:val="0"/>
        <w:jc w:val="both"/>
        <w:rPr>
          <w:rFonts w:ascii="Arial" w:hAnsi="Arial"/>
          <w:lang w:val="de-CH"/>
        </w:rPr>
      </w:pPr>
      <w:r w:rsidRPr="009238B8">
        <w:rPr>
          <w:rFonts w:ascii="Arial" w:hAnsi="Arial"/>
          <w:b/>
          <w:lang w:val="de-CH" w:eastAsia="en-US"/>
        </w:rPr>
        <w:t>Drittkosten</w:t>
      </w:r>
      <w:r>
        <w:rPr>
          <w:rFonts w:ascii="Arial" w:hAnsi="Arial"/>
          <w:lang w:val="de-CH" w:eastAsia="en-US"/>
        </w:rPr>
        <w:t xml:space="preserve"> wie Registergebühren (z.B. Grundbuch, Handelsregister), Geometerkosten oder Steuern, die als Folge des notariellen Geschäftes erhoben oder veranlagt werden (z.B. Grundstückgewinnste</w:t>
      </w:r>
      <w:r>
        <w:rPr>
          <w:rFonts w:ascii="Arial" w:hAnsi="Arial"/>
          <w:lang w:val="de-CH" w:eastAsia="en-US"/>
        </w:rPr>
        <w:t>u</w:t>
      </w:r>
      <w:r>
        <w:rPr>
          <w:rFonts w:ascii="Arial" w:hAnsi="Arial"/>
          <w:lang w:val="de-CH" w:eastAsia="en-US"/>
        </w:rPr>
        <w:t xml:space="preserve">ern), sind in den </w:t>
      </w:r>
      <w:proofErr w:type="spellStart"/>
      <w:r w:rsidR="00801F8C">
        <w:rPr>
          <w:rFonts w:ascii="Arial" w:hAnsi="Arial"/>
          <w:lang w:val="de-CH" w:eastAsia="en-US"/>
        </w:rPr>
        <w:t>vorstehenden</w:t>
      </w:r>
      <w:r>
        <w:rPr>
          <w:rFonts w:ascii="Arial" w:hAnsi="Arial"/>
          <w:lang w:val="de-CH" w:eastAsia="en-US"/>
        </w:rPr>
        <w:t>Taxen</w:t>
      </w:r>
      <w:proofErr w:type="spellEnd"/>
      <w:r>
        <w:rPr>
          <w:rFonts w:ascii="Arial" w:hAnsi="Arial"/>
          <w:lang w:val="de-CH" w:eastAsia="en-US"/>
        </w:rPr>
        <w:t xml:space="preserve"> nicht inbegriffen. </w:t>
      </w:r>
    </w:p>
    <w:p w14:paraId="0C1CBAD1" w14:textId="77777777" w:rsidR="00800886" w:rsidRDefault="009238B8">
      <w:pPr>
        <w:shd w:val="clear" w:color="auto" w:fill="FFFFFF"/>
        <w:spacing w:before="92" w:line="264" w:lineRule="auto"/>
        <w:jc w:val="both"/>
        <w:rPr>
          <w:rFonts w:ascii="Arial" w:hAnsi="Arial"/>
          <w:lang w:val="de-CH" w:eastAsia="en-US"/>
        </w:rPr>
      </w:pPr>
      <w:r>
        <w:rPr>
          <w:rFonts w:ascii="Arial" w:hAnsi="Arial"/>
          <w:lang w:val="de-CH" w:eastAsia="en-US"/>
        </w:rPr>
        <w:t>Die Notarinnen und Notare sind zur Einhaltung des Notariatstarifs verpflichtet. In besonderen Fällen kann der Ausschuss der Justizkommission hohe Taxen auf Gesuch hin ermässigen. Die einzelne T</w:t>
      </w:r>
      <w:r>
        <w:rPr>
          <w:rFonts w:ascii="Arial" w:hAnsi="Arial"/>
          <w:lang w:val="de-CH" w:eastAsia="en-US"/>
        </w:rPr>
        <w:t>a</w:t>
      </w:r>
      <w:r>
        <w:rPr>
          <w:rFonts w:ascii="Arial" w:hAnsi="Arial"/>
          <w:lang w:val="de-CH" w:eastAsia="en-US"/>
        </w:rPr>
        <w:t xml:space="preserve">xe für die Beurkundung von Rechtsgeschäften darf den Betrag von </w:t>
      </w:r>
      <w:r w:rsidRPr="00270FE2">
        <w:rPr>
          <w:rFonts w:ascii="Arial" w:hAnsi="Arial"/>
          <w:lang w:val="de-CH" w:eastAsia="en-US"/>
        </w:rPr>
        <w:t>Fr. 54'000.--</w:t>
      </w:r>
      <w:r>
        <w:rPr>
          <w:rFonts w:ascii="Arial" w:hAnsi="Arial"/>
          <w:lang w:val="de-CH" w:eastAsia="en-US"/>
        </w:rPr>
        <w:t xml:space="preserve"> nicht übersteigen.</w:t>
      </w:r>
    </w:p>
    <w:p w14:paraId="4537A63D" w14:textId="77777777" w:rsidR="00800886" w:rsidRDefault="00800886">
      <w:pPr>
        <w:shd w:val="clear" w:color="auto" w:fill="FFFFFF"/>
        <w:spacing w:line="264" w:lineRule="auto"/>
        <w:jc w:val="both"/>
        <w:rPr>
          <w:rFonts w:ascii="Arial" w:hAnsi="Arial"/>
          <w:lang w:val="de-CH"/>
        </w:rPr>
      </w:pPr>
    </w:p>
    <w:p w14:paraId="02F1427D" w14:textId="77777777" w:rsidR="00800886" w:rsidRDefault="00800886">
      <w:pPr>
        <w:shd w:val="clear" w:color="auto" w:fill="FFFFFF"/>
        <w:spacing w:line="264" w:lineRule="auto"/>
        <w:jc w:val="both"/>
        <w:rPr>
          <w:rFonts w:ascii="Arial" w:hAnsi="Arial"/>
          <w:lang w:val="de-CH"/>
        </w:rPr>
      </w:pPr>
    </w:p>
    <w:p w14:paraId="7C905E18" w14:textId="2C41F23F" w:rsidR="00800886" w:rsidRDefault="009238B8">
      <w:pPr>
        <w:shd w:val="clear" w:color="auto" w:fill="FFFFFF"/>
        <w:spacing w:line="264" w:lineRule="auto"/>
        <w:jc w:val="both"/>
        <w:rPr>
          <w:rFonts w:ascii="Arial" w:hAnsi="Arial"/>
          <w:color w:val="000000" w:themeColor="text1"/>
          <w:lang w:val="de-CH"/>
        </w:rPr>
      </w:pPr>
      <w:r>
        <w:rPr>
          <w:rFonts w:ascii="Arial" w:hAnsi="Arial"/>
          <w:color w:val="000000" w:themeColor="text1"/>
          <w:lang w:val="de-CH"/>
        </w:rPr>
        <w:t>Stand 14.11.2012</w:t>
      </w:r>
    </w:p>
    <w:sectPr w:rsidR="00800886" w:rsidSect="001931D9">
      <w:footerReference w:type="even" r:id="rId10"/>
      <w:footerReference w:type="default" r:id="rId11"/>
      <w:pgSz w:w="11900" w:h="16840"/>
      <w:pgMar w:top="1134" w:right="1134" w:bottom="1418" w:left="1701" w:header="284" w:footer="284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92AE4" w14:textId="77777777" w:rsidR="001915B4" w:rsidRDefault="001915B4">
      <w:r>
        <w:separator/>
      </w:r>
    </w:p>
  </w:endnote>
  <w:endnote w:type="continuationSeparator" w:id="0">
    <w:p w14:paraId="3B764E9C" w14:textId="77777777" w:rsidR="001915B4" w:rsidRDefault="0019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5B60" w14:textId="77777777" w:rsidR="00800886" w:rsidRDefault="009238B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1831F0" w14:textId="77777777" w:rsidR="00800886" w:rsidRDefault="008008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8D02B" w14:textId="77777777" w:rsidR="00800886" w:rsidRDefault="009238B8">
    <w:pPr>
      <w:pStyle w:val="Fuzeile"/>
      <w:framePr w:w="161" w:wrap="around" w:vAnchor="text" w:hAnchor="page" w:x="10301" w:y="-5"/>
      <w:rPr>
        <w:rStyle w:val="Seitenzahl"/>
        <w:rFonts w:ascii="Arial" w:hAnsi="Arial"/>
      </w:rPr>
    </w:pP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871E53">
      <w:rPr>
        <w:rStyle w:val="Seitenzahl"/>
        <w:rFonts w:ascii="Arial" w:hAnsi="Arial"/>
        <w:noProof/>
      </w:rPr>
      <w:t>4</w:t>
    </w:r>
    <w:r>
      <w:rPr>
        <w:rStyle w:val="Seitenzahl"/>
        <w:rFonts w:ascii="Arial" w:hAnsi="Arial"/>
      </w:rPr>
      <w:fldChar w:fldCharType="end"/>
    </w:r>
  </w:p>
  <w:p w14:paraId="0D16E880" w14:textId="77777777" w:rsidR="00800886" w:rsidRDefault="00800886">
    <w:pPr>
      <w:pStyle w:val="Kopfzeile"/>
      <w:ind w:right="360"/>
      <w:rPr>
        <w:rFonts w:ascii="Times" w:hAnsi="Times"/>
        <w:sz w:val="22"/>
        <w:szCs w:val="22"/>
      </w:rPr>
    </w:pPr>
  </w:p>
  <w:p w14:paraId="42E23909" w14:textId="77777777" w:rsidR="00800886" w:rsidRDefault="008008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300CF" w14:textId="77777777" w:rsidR="001915B4" w:rsidRDefault="001915B4">
      <w:r>
        <w:separator/>
      </w:r>
    </w:p>
  </w:footnote>
  <w:footnote w:type="continuationSeparator" w:id="0">
    <w:p w14:paraId="24F2FD49" w14:textId="77777777" w:rsidR="001915B4" w:rsidRDefault="001915B4">
      <w:r>
        <w:continuationSeparator/>
      </w:r>
    </w:p>
  </w:footnote>
  <w:footnote w:id="1">
    <w:p w14:paraId="3D5C5664" w14:textId="77777777" w:rsidR="00800886" w:rsidRDefault="009238B8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9238B8">
        <w:rPr>
          <w:rFonts w:ascii="Arial" w:hAnsi="Arial" w:cs="Arial"/>
          <w:i/>
          <w:iCs/>
          <w:sz w:val="18"/>
          <w:szCs w:val="18"/>
        </w:rPr>
        <w:t>Verordnung vom 11. Dezember 1978 über die Bekanntgabe von Preisen (</w:t>
      </w:r>
      <w:proofErr w:type="spellStart"/>
      <w:r w:rsidRPr="009238B8">
        <w:rPr>
          <w:rFonts w:ascii="Arial" w:hAnsi="Arial" w:cs="Arial"/>
          <w:i/>
          <w:iCs/>
          <w:sz w:val="18"/>
          <w:szCs w:val="18"/>
        </w:rPr>
        <w:t>Preisbekanntgabeverordnung</w:t>
      </w:r>
      <w:proofErr w:type="spellEnd"/>
      <w:r w:rsidRPr="009238B8">
        <w:rPr>
          <w:rFonts w:ascii="Arial" w:hAnsi="Arial" w:cs="Arial"/>
          <w:i/>
          <w:iCs/>
          <w:sz w:val="18"/>
          <w:szCs w:val="18"/>
        </w:rPr>
        <w:t>, PBV, SR 942.211)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070D"/>
    <w:multiLevelType w:val="singleLevel"/>
    <w:tmpl w:val="77D23D0C"/>
    <w:lvl w:ilvl="0">
      <w:start w:val="32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">
    <w:nsid w:val="2FB02539"/>
    <w:multiLevelType w:val="multilevel"/>
    <w:tmpl w:val="DD70A6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1413"/>
      </w:pPr>
      <w:rPr>
        <w:rFonts w:hint="default"/>
        <w:color w:val="00000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6968FF"/>
    <w:multiLevelType w:val="singleLevel"/>
    <w:tmpl w:val="758CE890"/>
    <w:lvl w:ilvl="0">
      <w:start w:val="2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7C84454"/>
    <w:multiLevelType w:val="hybridMultilevel"/>
    <w:tmpl w:val="67989932"/>
    <w:lvl w:ilvl="0" w:tplc="C0C4D97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8D3B20"/>
    <w:multiLevelType w:val="multilevel"/>
    <w:tmpl w:val="7B3EA03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510" w:hanging="153"/>
      </w:pPr>
      <w:rPr>
        <w:rFonts w:hint="default"/>
        <w:color w:val="00000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C543D0"/>
    <w:multiLevelType w:val="singleLevel"/>
    <w:tmpl w:val="8C3E8FB6"/>
    <w:lvl w:ilvl="0">
      <w:start w:val="2"/>
      <w:numFmt w:val="lowerLetter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6">
    <w:nsid w:val="3CB65636"/>
    <w:multiLevelType w:val="singleLevel"/>
    <w:tmpl w:val="4FF28A5C"/>
    <w:lvl w:ilvl="0">
      <w:start w:val="19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7">
    <w:nsid w:val="3D2A2781"/>
    <w:multiLevelType w:val="singleLevel"/>
    <w:tmpl w:val="80BE5E1E"/>
    <w:lvl w:ilvl="0">
      <w:start w:val="3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8">
    <w:nsid w:val="503D0C71"/>
    <w:multiLevelType w:val="singleLevel"/>
    <w:tmpl w:val="15AA5932"/>
    <w:lvl w:ilvl="0">
      <w:start w:val="24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9">
    <w:nsid w:val="62082880"/>
    <w:multiLevelType w:val="singleLevel"/>
    <w:tmpl w:val="F04C59FC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">
    <w:nsid w:val="691060EC"/>
    <w:multiLevelType w:val="multilevel"/>
    <w:tmpl w:val="DD70A6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1413"/>
      </w:pPr>
      <w:rPr>
        <w:rFonts w:hint="default"/>
        <w:color w:val="00000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CC0BD2"/>
    <w:multiLevelType w:val="hybridMultilevel"/>
    <w:tmpl w:val="B7EED2E4"/>
    <w:lvl w:ilvl="0" w:tplc="EF7CE92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color w:val="000000" w:themeColor="text1"/>
        <w:sz w:val="20"/>
        <w:szCs w:val="20"/>
      </w:rPr>
    </w:lvl>
    <w:lvl w:ilvl="1" w:tplc="262AA4C0">
      <w:start w:val="1"/>
      <w:numFmt w:val="lowerLetter"/>
      <w:lvlText w:val="%2)"/>
      <w:lvlJc w:val="left"/>
      <w:pPr>
        <w:ind w:left="720" w:hanging="363"/>
      </w:pPr>
      <w:rPr>
        <w:rFonts w:hint="default"/>
        <w:color w:val="000000"/>
        <w:sz w:val="20"/>
        <w:szCs w:val="20"/>
      </w:rPr>
    </w:lvl>
    <w:lvl w:ilvl="2" w:tplc="D19CFD16">
      <w:start w:val="1"/>
      <w:numFmt w:val="lowerLetter"/>
      <w:lvlText w:val="%3)"/>
      <w:lvlJc w:val="left"/>
      <w:pPr>
        <w:ind w:left="510" w:hanging="153"/>
      </w:pPr>
      <w:rPr>
        <w:rFonts w:hint="default"/>
        <w:color w:val="000000"/>
        <w:sz w:val="24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796E2E"/>
    <w:multiLevelType w:val="multilevel"/>
    <w:tmpl w:val="EF8C583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C81226"/>
    <w:multiLevelType w:val="multilevel"/>
    <w:tmpl w:val="E0A8145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00000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86"/>
    <w:rsid w:val="000D4F9F"/>
    <w:rsid w:val="001915B4"/>
    <w:rsid w:val="001931D9"/>
    <w:rsid w:val="00244DEC"/>
    <w:rsid w:val="00270FE2"/>
    <w:rsid w:val="0073791E"/>
    <w:rsid w:val="00800886"/>
    <w:rsid w:val="00801F8C"/>
    <w:rsid w:val="0082652B"/>
    <w:rsid w:val="00871E53"/>
    <w:rsid w:val="009238B8"/>
    <w:rsid w:val="00C27A94"/>
    <w:rsid w:val="00FB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C9C11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Seitenzahl">
    <w:name w:val="page number"/>
    <w:basedOn w:val="Absatz-Standardschriftar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Seitenzahl">
    <w:name w:val="page number"/>
    <w:basedOn w:val="Absatz-Standardschriftar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397A02-6D1D-4D3B-BB65-3D7EA4A1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Schmiedlin</dc:creator>
  <cp:lastModifiedBy>Chef</cp:lastModifiedBy>
  <cp:revision>2</cp:revision>
  <cp:lastPrinted>2013-02-25T10:11:00Z</cp:lastPrinted>
  <dcterms:created xsi:type="dcterms:W3CDTF">2014-12-05T08:39:00Z</dcterms:created>
  <dcterms:modified xsi:type="dcterms:W3CDTF">2014-12-05T08:39:00Z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2012-07-23/158</vt:lpwstr>
  </property>
  <property fmtid="{D5CDD505-2E9C-101B-9397-08002B2CF9AE}" pid="3" name="FSC#EVDCFG@15.1400:DossierBarCode">
    <vt:lpwstr>*COO.2101.104.7.15385*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26.10.2012 14:49:32</vt:lpwstr>
  </property>
  <property fmtid="{D5CDD505-2E9C-101B-9397-08002B2CF9AE}" pid="12" name="FSC#EVDCFG@15.1400:ResponsibleBureau_DE">
    <vt:lpwstr>Staatssekretariat für Wirtschaft SECO</vt:lpwstr>
  </property>
  <property fmtid="{D5CDD505-2E9C-101B-9397-08002B2CF9AE}" pid="13" name="FSC#EVDCFG@15.1400:ResponsibleBureau_EN">
    <vt:lpwstr>State Secretariat for Economic Affairs SECO</vt:lpwstr>
  </property>
  <property fmtid="{D5CDD505-2E9C-101B-9397-08002B2CF9AE}" pid="14" name="FSC#EVDCFG@15.1400:ResponsibleBureau_FR">
    <vt:lpwstr>Secrétariat d'Etat à l'économie SECO</vt:lpwstr>
  </property>
  <property fmtid="{D5CDD505-2E9C-101B-9397-08002B2CF9AE}" pid="15" name="FSC#EVDCFG@15.1400:ResponsibleBureau_IT">
    <vt:lpwstr>Segreteria di Stato dell'economia SECO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COO.2101.104.5.3422145</vt:lpwstr>
  </property>
  <property fmtid="{D5CDD505-2E9C-101B-9397-08002B2CF9AE}" pid="26" name="FSC#COOELAK@1.1001:Subject">
    <vt:lpwstr>DEUTSCH: Kreisschreiben an kantonale Vollzugsstellen, Instruktionen, Seminare, Einführungskurse, koordinierte Aktionen in gewissen Waren- oder Dienstleistungsbereichen; FRANCAIS: Circulaire aux organes cantonaux d'exécution, instructions, séminaires, cour</vt:lpwstr>
  </property>
  <property fmtid="{D5CDD505-2E9C-101B-9397-08002B2CF9AE}" pid="27" name="FSC#COOELAK@1.1001:FileReference">
    <vt:lpwstr>PBV-Broschüren / Brochures OIP (742.23/2010/00213)</vt:lpwstr>
  </property>
  <property fmtid="{D5CDD505-2E9C-101B-9397-08002B2CF9AE}" pid="28" name="FSC#COOELAK@1.1001:FileRefYear">
    <vt:lpwstr>2010</vt:lpwstr>
  </property>
  <property fmtid="{D5CDD505-2E9C-101B-9397-08002B2CF9AE}" pid="29" name="FSC#COOELAK@1.1001:FileRefOrdinal">
    <vt:lpwstr>213</vt:lpwstr>
  </property>
  <property fmtid="{D5CDD505-2E9C-101B-9397-08002B2CF9AE}" pid="30" name="FSC#COOELAK@1.1001:FileRefOU">
    <vt:lpwstr>OARE/seco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 seco Herren</vt:lpwstr>
  </property>
  <property fmtid="{D5CDD505-2E9C-101B-9397-08002B2CF9AE}" pid="33" name="FSC#COOELAK@1.1001:OwnerExtension">
    <vt:lpwstr>+41 (31) 324 07 87</vt:lpwstr>
  </property>
  <property fmtid="{D5CDD505-2E9C-101B-9397-08002B2CF9AE}" pid="34" name="FSC#COOELAK@1.1001:OwnerFaxExtension">
    <vt:lpwstr>+41 (31) 324 09 56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Recht (OARE/seco)</vt:lpwstr>
  </property>
  <property fmtid="{D5CDD505-2E9C-101B-9397-08002B2CF9AE}" pid="40" name="FSC#COOELAK@1.1001:CreatedAt">
    <vt:lpwstr>26.10.2012 14:49:32</vt:lpwstr>
  </property>
  <property fmtid="{D5CDD505-2E9C-101B-9397-08002B2CF9AE}" pid="41" name="FSC#COOELAK@1.1001:OU">
    <vt:lpwstr>Recht (OARE/seco)</vt:lpwstr>
  </property>
  <property fmtid="{D5CDD505-2E9C-101B-9397-08002B2CF9AE}" pid="42" name="FSC#COOELAK@1.1001:Priority">
    <vt:lpwstr/>
  </property>
  <property fmtid="{D5CDD505-2E9C-101B-9397-08002B2CF9AE}" pid="43" name="FSC#COOELAK@1.1001:ObjBarCode">
    <vt:lpwstr>*COO.2101.104.5.3422145*</vt:lpwstr>
  </property>
  <property fmtid="{D5CDD505-2E9C-101B-9397-08002B2CF9AE}" pid="44" name="FSC#COOELAK@1.1001:RefBarCode">
    <vt:lpwstr>*(2) Variante Preisinformation Notariat*</vt:lpwstr>
  </property>
  <property fmtid="{D5CDD505-2E9C-101B-9397-08002B2CF9AE}" pid="45" name="FSC#COOELAK@1.1001:FileRefBarCode">
    <vt:lpwstr>*PBV-Broschüren / Brochures OIP (742.23/2010/00213)*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742.23</vt:lpwstr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juerg.herren@seco.admin.ch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742.23</vt:lpwstr>
  </property>
  <property fmtid="{D5CDD505-2E9C-101B-9397-08002B2CF9AE}" pid="67" name="FSC#EVDCFG@15.1400:Dossierref">
    <vt:lpwstr>742.23/2010/00213</vt:lpwstr>
  </property>
  <property fmtid="{D5CDD505-2E9C-101B-9397-08002B2CF9AE}" pid="68" name="FSC#EVDCFG@15.1400:FileRespEmail">
    <vt:lpwstr>susanne.buehler@seco.admin.ch</vt:lpwstr>
  </property>
  <property fmtid="{D5CDD505-2E9C-101B-9397-08002B2CF9AE}" pid="69" name="FSC#EVDCFG@15.1400:FileRespFax">
    <vt:lpwstr>+41 (31) 324 09 56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Susanne Bühler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Recht</vt:lpwstr>
  </property>
  <property fmtid="{D5CDD505-2E9C-101B-9397-08002B2CF9AE}" pid="74" name="FSC#EVDCFG@15.1400:FileRespOrgHome">
    <vt:lpwstr/>
  </property>
  <property fmtid="{D5CDD505-2E9C-101B-9397-08002B2CF9AE}" pid="75" name="FSC#EVDCFG@15.1400:FileRespOrgStreet">
    <vt:lpwstr/>
  </property>
  <property fmtid="{D5CDD505-2E9C-101B-9397-08002B2CF9AE}" pid="76" name="FSC#EVDCFG@15.1400:FileRespOrgZipCode">
    <vt:lpwstr/>
  </property>
  <property fmtid="{D5CDD505-2E9C-101B-9397-08002B2CF9AE}" pid="77" name="FSC#EVDCFG@15.1400:FileRespshortsign">
    <vt:lpwstr>bsu</vt:lpwstr>
  </property>
  <property fmtid="{D5CDD505-2E9C-101B-9397-08002B2CF9AE}" pid="78" name="FSC#EVDCFG@15.1400:FileRespStreet">
    <vt:lpwstr>Holzikofenweg 36</vt:lpwstr>
  </property>
  <property fmtid="{D5CDD505-2E9C-101B-9397-08002B2CF9AE}" pid="79" name="FSC#EVDCFG@15.1400:FileRespTel">
    <vt:lpwstr>+41 (31) 322 27 89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>*COO.2101.104.6.1886320*</vt:lpwstr>
  </property>
  <property fmtid="{D5CDD505-2E9C-101B-9397-08002B2CF9AE}" pid="92" name="FSC#EVDCFG@15.1400:Subject">
    <vt:lpwstr>Notariatsdienstleistungen / PBV_x000d_
 </vt:lpwstr>
  </property>
  <property fmtid="{D5CDD505-2E9C-101B-9397-08002B2CF9AE}" pid="93" name="FSC#EVDCFG@15.1400:Title">
    <vt:lpwstr>Notariatsdienstleistungen Schreiben des Schweizerischen Notarenverbandes vom 19.7.2012 / PBV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Organisation, Law &amp; Accreditation_x000d_
Law</vt:lpwstr>
  </property>
  <property fmtid="{D5CDD505-2E9C-101B-9397-08002B2CF9AE}" pid="96" name="FSC#EVDCFG@15.1400:SalutationFrench">
    <vt:lpwstr>Organisation, droit et accréditation_x000d_
Droit</vt:lpwstr>
  </property>
  <property fmtid="{D5CDD505-2E9C-101B-9397-08002B2CF9AE}" pid="97" name="FSC#EVDCFG@15.1400:SalutationGerman">
    <vt:lpwstr>Organisation, Recht und Akkreditierung_x000d_
Recht</vt:lpwstr>
  </property>
  <property fmtid="{D5CDD505-2E9C-101B-9397-08002B2CF9AE}" pid="98" name="FSC#EVDCFG@15.1400:SalutationItalian">
    <vt:lpwstr>Organizzazione, Diritto &amp; Accreditamento_x000d_
Diritto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/>
  </property>
  <property fmtid="{D5CDD505-2E9C-101B-9397-08002B2CF9AE}" pid="101" name="FSC#EVDCFG@15.1400:SalutationGermanUser">
    <vt:lpwstr/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OARE/seco</vt:lpwstr>
  </property>
</Properties>
</file>